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  <w:lang w:val="en-US" w:eastAsia="zh-Hans"/>
        </w:rPr>
        <w:t>华中</w:t>
      </w: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区）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华中区：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武汉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、南昌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、长沙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（2）废面类涉及子公司：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华中区：</w:t>
      </w:r>
      <w:r>
        <w:rPr>
          <w:rFonts w:hint="eastAsia" w:ascii="微软雅黑" w:hAnsi="微软雅黑" w:eastAsia="微软雅黑"/>
          <w:sz w:val="24"/>
        </w:rPr>
        <w:t>武汉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、长沙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7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9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修订前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7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废保利纸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①废保丽纸（含成品报废后的保利纸包装袋）；②废标签纸（含成品报废后的标签纸）；③碗盖、桶盖（含直接报废的碗盖、桶盖）；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④料包薄膜（不含粉、料类、酱的空料包膜）；⑤其他与前述材质一致的废保利纸；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废橡胶类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废板材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①方面便生产过程中产生的干废碎面（经过油炸）；②产生的报废米及米粉（非油炸，仅金山厂）；</w:t>
            </w:r>
            <w:r>
              <w:rPr>
                <w:rStyle w:val="27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③拆解报废的成品方便面；④混沌生产过程中产生的干面皮（仅杭州厂、昆山厂）及非油炸面生产过程中产生的废面或废面皮（仅合肥厂） 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①方便面生产过程中产生的湿废碎面（未经过油炸）或油炸过程中的产生的焦糊面；②混沌、饺子生产过程中产生的湿面皮（仅昆山、杭州厂）；③再造米生产过程中产生的湿米或湿米粉（仅金山厂）；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①散落在地上或报废的面粉；②散落在地上或报废的米粉（仅金山）；③散落在地上或者报废的脱水蔬菜；</w:t>
            </w:r>
            <w:r>
              <w:rPr>
                <w:rStyle w:val="27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④前述类别均为干粉状态，不含废塑料、棉绳之类的杂物；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报废面包、三明治及蛋糕胚（不含奶油，仅昆山厂、济南厂）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报废月饼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（4）保证金缴纳：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如同时参与其他子公司下脚品项目投标，投标保证金依各子公司招投标要求分别缴纳；中标后，履约保证金按投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标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文件预估总金额的5%缴纳（上限10万元），具体以项目说明书为准。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6" w:leftChars="68" w:hanging="423" w:hangingChars="176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（2）废面类：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45" w:leftChars="269" w:hanging="480" w:hangingChars="200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个体户、养殖户：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有意向竞标，需提供营业执照、身份证，我司安排审核确认。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2.3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226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（1）一般类：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昆山统一、沈阳统一、哈尔滨统一、成都统一、合肥统一、金山统一、杭州统一</w:t>
      </w:r>
    </w:p>
    <w:p>
      <w:pPr>
        <w:adjustRightInd w:val="0"/>
        <w:snapToGrid w:val="0"/>
        <w:spacing w:line="360" w:lineRule="exact"/>
        <w:ind w:left="226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（2）废面类：昆山统一、沈阳统一、哈尔滨统一、成都统一、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2.4以下项目不允许下脚品转移出工厂所在省份：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881" w:leftChars="134" w:hanging="600" w:hangingChars="25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昆山统一、沈阳统一、哈尔滨统一、成都统一、合肥统一、金山统一、杭州统一、长沙统一</w:t>
      </w:r>
    </w:p>
    <w:p>
      <w:pPr>
        <w:numPr>
          <w:ilvl w:val="0"/>
          <w:numId w:val="1"/>
        </w:numPr>
        <w:tabs>
          <w:tab w:val="left" w:pos="7573"/>
        </w:tabs>
        <w:adjustRightInd w:val="0"/>
        <w:snapToGrid w:val="0"/>
        <w:spacing w:line="360" w:lineRule="exact"/>
        <w:ind w:firstLine="283" w:firstLineChars="118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废面类：昆山统一、沈阳统一、哈尔滨统一、成都统一、长沙统一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2.5厂商需在项目所在地需要有储存场所（自有或租赁均可）；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0" w:firstLineChars="0"/>
        <w:textAlignment w:val="auto"/>
        <w:rPr>
          <w:rFonts w:hint="eastAsia" w:ascii="微软雅黑" w:hAnsi="微软雅黑" w:eastAsia="微软雅黑" w:cs="Arial"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有意向之服务商，可至统一企业慧采平台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首页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（https://huicai.pec.com.cn）进行报名，网址建议使用谷歌浏览器，</w:t>
      </w:r>
      <w:r>
        <w:rPr>
          <w:rFonts w:hint="eastAsia" w:ascii="微软雅黑" w:hAnsi="微软雅黑" w:eastAsia="微软雅黑" w:cs="Arial"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360" w:lineRule="exact"/>
        <w:ind w:left="566" w:leftChars="136" w:hanging="280" w:hangingChars="117"/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021-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22158357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/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13661982010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C、报名时间：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30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日08时至20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04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XX统一20XX年度XX服务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default"/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XX统一企业有限公司XX服务项目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8C259"/>
    <w:multiLevelType w:val="singleLevel"/>
    <w:tmpl w:val="BC68C25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BDC724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E72E3C"/>
    <w:rsid w:val="37EF055D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F3A715E"/>
    <w:rsid w:val="5FB707AE"/>
    <w:rsid w:val="5FBC4489"/>
    <w:rsid w:val="5FF9433D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47517D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1DE787D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F2073C"/>
    <w:rsid w:val="785B8974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AF8CDE"/>
    <w:rsid w:val="7BE52F47"/>
    <w:rsid w:val="7CD51E1C"/>
    <w:rsid w:val="7D7529E3"/>
    <w:rsid w:val="7E4932DF"/>
    <w:rsid w:val="7EE476DF"/>
    <w:rsid w:val="7F2E7447"/>
    <w:rsid w:val="7FE20802"/>
    <w:rsid w:val="7FE30330"/>
    <w:rsid w:val="7FEB449A"/>
    <w:rsid w:val="7FF7F89D"/>
    <w:rsid w:val="EEEDAAC7"/>
    <w:rsid w:val="EFF69D1B"/>
    <w:rsid w:val="FD9B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1</Pages>
  <Words>234</Words>
  <Characters>1334</Characters>
  <Lines>11</Lines>
  <Paragraphs>3</Paragraphs>
  <TotalTime>0</TotalTime>
  <ScaleCrop>false</ScaleCrop>
  <LinksUpToDate>false</LinksUpToDate>
  <CharactersWithSpaces>1565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2021-01-27T05:42:00Z</dcterms:created>
  <dc:creator>grdpec</dc:creator>
  <cp:keywords>标准</cp:keywords>
  <cp:lastModifiedBy>管明明明</cp:lastModifiedBy>
  <cp:lastPrinted>2022-04-04T06:07:00Z</cp:lastPrinted>
  <dcterms:modified xsi:type="dcterms:W3CDTF">2023-03-29T08:22:05Z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3CD1C9EA145846D18067ECB346F2E1C9</vt:lpwstr>
  </property>
</Properties>
</file>