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下脚品废油处置服务项目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项目地点：杭州市钱塘区前进街道三丰路301号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项目范围：废弃油脂（</w:t>
      </w:r>
      <w:r>
        <w:rPr>
          <w:rFonts w:hint="eastAsia" w:ascii="微软雅黑" w:hAnsi="微软雅黑" w:eastAsia="微软雅黑"/>
          <w:color w:val="000000"/>
          <w:sz w:val="20"/>
        </w:rPr>
        <w:t>从隔油池打捞上来的废弃油脂（含打捞水）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）、废棕榈油（</w:t>
      </w:r>
      <w:r>
        <w:rPr>
          <w:rFonts w:hint="eastAsia" w:ascii="微软雅黑" w:hAnsi="微软雅黑" w:eastAsia="微软雅黑"/>
          <w:color w:val="000000"/>
          <w:sz w:val="20"/>
        </w:rPr>
        <w:t>生产线报废的废弃棕榈油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本项目包含二项内容，其中一项为生产车间使用后，不能满足生产工艺指标的废棕榈油处置，该油脂不需从隔油池打捞，需要乙方提供人力更换承装容器；另外一项为，生产工艺中从排污管中收集至隔油池的废弃油脂处置，需要乙方提供人力负责打捞，并负责对工作区域负责清洁，打捞的油脂（包含水）；以上均依过磅实际重量作为结算依据，不做任何扣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B、具备废弃油脂回收/处置相关资质证书；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D、公司成立时间在1年以上（含），且具备废弃油脂回收/处置相关营业范围1年以上（含）；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有意向之服务商，可至统一企业慧采平台（https://huicai.pec.com.cn）进行注册报名（网址建议使用谷歌浏览器），</w:t>
      </w:r>
      <w:r>
        <w:rPr>
          <w:rFonts w:hint="eastAsia" w:ascii="微软雅黑" w:hAnsi="微软雅黑" w:eastAsia="微软雅黑" w:cs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B、电话：13661982010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杭州统一202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0"/>
          <w:szCs w:val="24"/>
          <w:u w:val="single"/>
        </w:rPr>
        <w:t>年度下脚品废油处置服务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杭州统一企业有限公司下脚品废油处置服务项目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杭州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EC7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05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274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00A2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73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50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55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5DB6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759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01C"/>
    <w:rsid w:val="00A00A06"/>
    <w:rsid w:val="00A01039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565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F9E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A716DE0"/>
    <w:rsid w:val="22F40508"/>
    <w:rsid w:val="3A678CCE"/>
    <w:rsid w:val="6B64574B"/>
    <w:rsid w:val="6BFBEB65"/>
    <w:rsid w:val="7775C6D3"/>
    <w:rsid w:val="777DBADD"/>
    <w:rsid w:val="79FD5C66"/>
    <w:rsid w:val="7FB38215"/>
    <w:rsid w:val="DEF3163C"/>
    <w:rsid w:val="F9D58F28"/>
    <w:rsid w:val="FABDC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272</Words>
  <Characters>1552</Characters>
  <Lines>12</Lines>
  <Paragraphs>3</Paragraphs>
  <ScaleCrop>false</ScaleCrop>
  <LinksUpToDate>false</LinksUpToDate>
  <CharactersWithSpaces>1821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2022-02-13T21:48:00Z</dcterms:created>
  <dc:creator>grdpec</dc:creator>
  <cp:keywords>标准</cp:keywords>
  <cp:lastModifiedBy>apple</cp:lastModifiedBy>
  <cp:lastPrinted>2017-11-15T17:02:00Z</cp:lastPrinted>
  <dcterms:modified xsi:type="dcterms:W3CDTF">2022-10-25T09:54:01Z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