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合肥统一针对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下脚品一般类外卖服务项目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firstLine="141" w:firstLineChars="59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1.1合同时间：2022年12月01日至2023年05月31日（以实际签订时间为准）</w:t>
      </w:r>
    </w:p>
    <w:p>
      <w:pPr>
        <w:widowControl/>
        <w:shd w:val="clear" w:color="auto" w:fill="FFFFFF"/>
        <w:spacing w:line="240" w:lineRule="auto"/>
        <w:ind w:firstLine="141" w:firstLineChars="59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1.2项目地点及项目分类说明：</w:t>
      </w:r>
    </w:p>
    <w:p>
      <w:pPr>
        <w:widowControl/>
        <w:shd w:val="clear" w:color="auto" w:fill="FFFFFF"/>
        <w:spacing w:line="240" w:lineRule="auto"/>
        <w:ind w:left="710" w:leftChars="68" w:hanging="567" w:hangingChars="236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（1）项目分类说明：</w:t>
      </w:r>
    </w:p>
    <w:tbl>
      <w:tblPr>
        <w:tblStyle w:val="17"/>
        <w:tblW w:w="10259" w:type="dxa"/>
        <w:tblInd w:w="5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92"/>
        <w:gridCol w:w="1570"/>
        <w:gridCol w:w="810"/>
        <w:gridCol w:w="6961"/>
      </w:tblGrid>
      <w:tr>
        <w:trPr>
          <w:trHeight w:val="372" w:hRule="atLeast"/>
        </w:trPr>
        <w:tc>
          <w:tcPr>
            <w:tcW w:w="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9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修订后</w:t>
            </w:r>
          </w:p>
        </w:tc>
      </w:tr>
      <w:tr>
        <w:trPr>
          <w:trHeight w:val="428" w:hRule="atLeast"/>
        </w:trPr>
        <w:tc>
          <w:tcPr>
            <w:tcW w:w="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定义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一般类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废纸类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瓶盖纸箱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完好的饮料瓶盖纸箱（仅限“统一水趣多”产品瓶盖纸箱）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纸碗纸箱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完好的方便面纸碗纸箱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PP碗纸箱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完好的PP碗纸箱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标签纸箱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完好的标签纸箱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废纸板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硬纸板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521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其他废纸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①方便面废白纸桶、彩色纸桶等其他与前述材质一致的淋膜纸；②粉碎后的报表纸；③报废的书籍；④废旧快递信封；⑤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不干胶标签底纸；⑥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与前述类似的其他废纸。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编织袋类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白糖编织口袋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完好的白糖编织口袋（四围和底部未划破，袋子未污染，含PE内袋）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粉类编织口袋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完好的淀粉或面粉编织口袋（四围和底部未划破，袋子未污染）</w:t>
            </w:r>
          </w:p>
        </w:tc>
      </w:tr>
      <w:tr>
        <w:trPr>
          <w:trHeight w:val="43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聚脂切片口袋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完好的聚酯口袋（四围和底部未划破，袋子未污染，不含PE内袋）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废塑料类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PET白料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①无色PET瓶胚；②无色PET空瓶；③饮料成品报废后的无色PET空瓶（此部分瓶颈上带有非PET材质瓶盖环）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PET有色料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①有色PET瓶胚；②有色PET空瓶；③饮料成品报废后的有色PET空瓶（此部分瓶颈上带有非PET材质瓶盖环）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开机废料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瓶胚及瓶盖开机时的废料（含有色、无色、杂色）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PP、PE料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3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废塑料膜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①PE塑料膜；②PE塑料袋；③食品原物料塑料内袋（不含被液体、半固体污染的内袋）；④饮料原物料塑料内袋（不含被液体、半固体污染的内袋）；⑤废塑料膜（含收缩膜、缠绕膜）；⑥其他与前述材质一致的塑料膜。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塑料桶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废保利纸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①废保丽纸（含成品报废后的保利纸包装袋）；②废标签纸（含成品报废后的标签纸）；③碗盖、桶盖（含直接报废的碗盖、桶盖）；④料包薄膜；</w:t>
            </w:r>
          </w:p>
        </w:tc>
      </w:tr>
      <w:tr>
        <w:trPr>
          <w:trHeight w:val="266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杂塑料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①PP管、PPR管、橡胶管、高压管等各种报废的塑料管；②纸箱外面的打包带；③废旧轮胎（含空心、实心叉车轮胎、汽车轮胎）；④破损、污染的编织袋；⑤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沾染液体原料的各种塑料袋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（如：果汁内袋、葡萄糖浆内袋、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椰子油内袋等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）；⑥色拉油桶；⑦泡沫箱、泡沫板、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广告KT板等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；⑧其他与上述描述材质一致的其他塑料制品；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废金属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废生熟铁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废不锈钢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废铝及铝合金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废铁桶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完整空桶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成套果汁原浆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、大豆油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、番茄汁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等与前述类似的其他空桶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有损空桶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缺盖、硬伤型变形或破损原浆桶、大豆油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、番茄汁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  <w:t>等与前述类似的其他空桶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废活性炭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废活性炭（非危废品）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废板材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其他包装袋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内附锡箔纸口袋、热熔胶袋、植脂末口袋、品保原物料内袋、奶粉袋等于前述材质一致的包装袋；盐袋、味精袋。</w:t>
            </w:r>
          </w:p>
        </w:tc>
      </w:tr>
    </w:tbl>
    <w:p>
      <w:pPr>
        <w:widowControl/>
        <w:shd w:val="clear" w:color="auto" w:fill="FFFFFF"/>
        <w:spacing w:line="240" w:lineRule="auto"/>
        <w:ind w:left="710" w:leftChars="68" w:hanging="567" w:hangingChars="236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投标保证金5万元，履约保证金依中标金额5%缴纳（上限10万元），具体以招标说明书为准。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spacing w:line="240" w:lineRule="auto"/>
        <w:ind w:firstLine="142" w:firstLineChars="59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2.1营业范围和证书要求</w:t>
      </w:r>
    </w:p>
    <w:p>
      <w:pPr>
        <w:spacing w:line="240" w:lineRule="auto"/>
        <w:ind w:firstLine="142" w:firstLineChars="5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240" w:lineRule="auto"/>
        <w:ind w:left="568" w:leftChars="68" w:hanging="425" w:hangingChars="177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2.2仅限安徽省内注册服务商参与：</w:t>
      </w:r>
    </w:p>
    <w:p>
      <w:pPr>
        <w:adjustRightInd w:val="0"/>
        <w:snapToGrid w:val="0"/>
        <w:spacing w:line="240" w:lineRule="auto"/>
        <w:ind w:firstLine="142" w:firstLineChars="59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2.3厂商需在项目所在地具备以下条件：</w:t>
      </w:r>
    </w:p>
    <w:p>
      <w:pPr>
        <w:numPr>
          <w:ilvl w:val="0"/>
          <w:numId w:val="2"/>
        </w:numPr>
        <w:adjustRightInd w:val="0"/>
        <w:snapToGrid w:val="0"/>
        <w:spacing w:line="240" w:lineRule="auto"/>
        <w:ind w:firstLine="280" w:firstLineChars="117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场地要求：厂商需要在项目所在地有储存场所（自有或租赁均可）；</w:t>
      </w:r>
    </w:p>
    <w:p>
      <w:pPr>
        <w:numPr>
          <w:ilvl w:val="0"/>
          <w:numId w:val="2"/>
        </w:numPr>
        <w:adjustRightInd w:val="0"/>
        <w:snapToGrid w:val="0"/>
        <w:spacing w:line="240" w:lineRule="auto"/>
        <w:ind w:firstLine="280" w:firstLineChars="117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车辆要求：厂商需要在项目所在地有车辆（自有或与物流企业签订合作协议均可）。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有意向之服务商，可至统一企业慧采平台（https://huicai.pec.com.cn）进行注册报名（网址建议使用谷歌浏览器），</w:t>
      </w:r>
      <w:r>
        <w:rPr>
          <w:rFonts w:hint="eastAsia" w:ascii="微软雅黑" w:hAnsi="微软雅黑" w:eastAsia="微软雅黑" w:cs="微软雅黑"/>
          <w:color w:val="171A1D"/>
          <w:sz w:val="24"/>
          <w:szCs w:val="24"/>
          <w:shd w:val="clear" w:color="auto" w:fill="FFFFFF"/>
        </w:rPr>
        <w:t>具体操作详见操作手册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B、电话：13661982010</w:t>
      </w:r>
    </w:p>
    <w:p>
      <w:pPr>
        <w:spacing w:line="240" w:lineRule="auto"/>
        <w:ind w:firstLine="240" w:firstLineChars="1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D、报名时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</w:rPr>
        <w:t>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年10月2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5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日08时至20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年10月3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1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</w:rPr>
        <w:t>日17时止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</w:rPr>
        <w:t>；</w:t>
      </w:r>
    </w:p>
    <w:p>
      <w:pPr>
        <w:widowControl/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A、若投标公司所提供资料有作假情况，一律列入统一集团黑名单中。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、有意向之服务商，可至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"http://www.uni-president.com.cn/zhaobiaogonggao.asp"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www.uni-president.com.cn/zhaobiaogonggao.asp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获取报名资料。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240" w:lineRule="auto"/>
        <w:ind w:left="566" w:leftChars="136" w:hanging="280" w:hangingChars="117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ind w:right="40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合肥统一一般类下脚品外卖服务项目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  <w:lang w:val="en-US" w:eastAsia="zh-Hans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Cs/>
          <w:sz w:val="28"/>
          <w:szCs w:val="28"/>
          <w:u w:val="single"/>
        </w:rPr>
        <w:t>合肥统一一般类下脚品外卖服务项目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合肥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00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6F8D2"/>
    <w:multiLevelType w:val="singleLevel"/>
    <w:tmpl w:val="FF76F8D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C661107"/>
    <w:multiLevelType w:val="multilevel"/>
    <w:tmpl w:val="5C66110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attachedTemplate r:id="rId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5935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4F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A69A3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59DA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9B7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DE01E2"/>
    <w:rsid w:val="04B93670"/>
    <w:rsid w:val="04D336D9"/>
    <w:rsid w:val="061C3E79"/>
    <w:rsid w:val="06DC5B1D"/>
    <w:rsid w:val="07FC72B9"/>
    <w:rsid w:val="086D6BEF"/>
    <w:rsid w:val="0A945424"/>
    <w:rsid w:val="0B625F6A"/>
    <w:rsid w:val="0B736193"/>
    <w:rsid w:val="0B843AB7"/>
    <w:rsid w:val="0D20451A"/>
    <w:rsid w:val="0D316148"/>
    <w:rsid w:val="0DBC42C3"/>
    <w:rsid w:val="0E555699"/>
    <w:rsid w:val="101536F3"/>
    <w:rsid w:val="102820F4"/>
    <w:rsid w:val="10A804E5"/>
    <w:rsid w:val="112F7522"/>
    <w:rsid w:val="11980B4F"/>
    <w:rsid w:val="13136FDD"/>
    <w:rsid w:val="14E53E41"/>
    <w:rsid w:val="17004C46"/>
    <w:rsid w:val="172D4E30"/>
    <w:rsid w:val="17470DF6"/>
    <w:rsid w:val="17CD1859"/>
    <w:rsid w:val="18261D63"/>
    <w:rsid w:val="18B62A1D"/>
    <w:rsid w:val="18E73E31"/>
    <w:rsid w:val="19BB5F91"/>
    <w:rsid w:val="1A4B2916"/>
    <w:rsid w:val="1A551D6C"/>
    <w:rsid w:val="1A9F5A1B"/>
    <w:rsid w:val="1AA54A2D"/>
    <w:rsid w:val="1AC647A5"/>
    <w:rsid w:val="1B687D45"/>
    <w:rsid w:val="1C210E57"/>
    <w:rsid w:val="1C6D2E65"/>
    <w:rsid w:val="1D933B71"/>
    <w:rsid w:val="1E185B20"/>
    <w:rsid w:val="1F37751E"/>
    <w:rsid w:val="1F5B71FD"/>
    <w:rsid w:val="20EA0FB8"/>
    <w:rsid w:val="213344AE"/>
    <w:rsid w:val="21E44BBE"/>
    <w:rsid w:val="223D013C"/>
    <w:rsid w:val="240124B4"/>
    <w:rsid w:val="25504BC4"/>
    <w:rsid w:val="26D05939"/>
    <w:rsid w:val="287A4A84"/>
    <w:rsid w:val="290B200E"/>
    <w:rsid w:val="2A130A0F"/>
    <w:rsid w:val="2A2A6795"/>
    <w:rsid w:val="2A8A4F0C"/>
    <w:rsid w:val="2A8B74C9"/>
    <w:rsid w:val="2BFA2879"/>
    <w:rsid w:val="2C376CF6"/>
    <w:rsid w:val="2D1A6744"/>
    <w:rsid w:val="2D6A304B"/>
    <w:rsid w:val="31576006"/>
    <w:rsid w:val="31702961"/>
    <w:rsid w:val="31743CF3"/>
    <w:rsid w:val="337C44DF"/>
    <w:rsid w:val="342D123C"/>
    <w:rsid w:val="34DE2E7C"/>
    <w:rsid w:val="34E17995"/>
    <w:rsid w:val="34FA4C23"/>
    <w:rsid w:val="37035E0D"/>
    <w:rsid w:val="37E72E3C"/>
    <w:rsid w:val="385B21E4"/>
    <w:rsid w:val="38C1645B"/>
    <w:rsid w:val="38D176AE"/>
    <w:rsid w:val="38F75F91"/>
    <w:rsid w:val="397F23B5"/>
    <w:rsid w:val="399D03A2"/>
    <w:rsid w:val="3B0D76FD"/>
    <w:rsid w:val="3B227670"/>
    <w:rsid w:val="3B9318B5"/>
    <w:rsid w:val="3C196881"/>
    <w:rsid w:val="3C4D097B"/>
    <w:rsid w:val="3F2E079E"/>
    <w:rsid w:val="408B7C66"/>
    <w:rsid w:val="40CC2C2D"/>
    <w:rsid w:val="40DB3690"/>
    <w:rsid w:val="41740556"/>
    <w:rsid w:val="419344F0"/>
    <w:rsid w:val="42642860"/>
    <w:rsid w:val="42645787"/>
    <w:rsid w:val="42CC2D8B"/>
    <w:rsid w:val="430B0F42"/>
    <w:rsid w:val="438625B0"/>
    <w:rsid w:val="439F606E"/>
    <w:rsid w:val="483F1017"/>
    <w:rsid w:val="49BD1C5F"/>
    <w:rsid w:val="4A0A6542"/>
    <w:rsid w:val="4B1728EB"/>
    <w:rsid w:val="4B6D7D8D"/>
    <w:rsid w:val="4CA20D9F"/>
    <w:rsid w:val="4D5478F4"/>
    <w:rsid w:val="4D5501CE"/>
    <w:rsid w:val="4D6B7736"/>
    <w:rsid w:val="4D7F25FA"/>
    <w:rsid w:val="4FF3033A"/>
    <w:rsid w:val="507D43F5"/>
    <w:rsid w:val="5092728F"/>
    <w:rsid w:val="511E6391"/>
    <w:rsid w:val="5168105A"/>
    <w:rsid w:val="53425033"/>
    <w:rsid w:val="557B6BE5"/>
    <w:rsid w:val="55FB04F0"/>
    <w:rsid w:val="56244F35"/>
    <w:rsid w:val="56251C03"/>
    <w:rsid w:val="57141737"/>
    <w:rsid w:val="585C1E4B"/>
    <w:rsid w:val="58F83D9E"/>
    <w:rsid w:val="592D40F6"/>
    <w:rsid w:val="5A374938"/>
    <w:rsid w:val="5B236543"/>
    <w:rsid w:val="5E7A5F46"/>
    <w:rsid w:val="6030471F"/>
    <w:rsid w:val="60B756E1"/>
    <w:rsid w:val="60CC0CCC"/>
    <w:rsid w:val="615A6614"/>
    <w:rsid w:val="62C339BB"/>
    <w:rsid w:val="642562B4"/>
    <w:rsid w:val="64870DB9"/>
    <w:rsid w:val="65EF514F"/>
    <w:rsid w:val="6747517D"/>
    <w:rsid w:val="67F73C7C"/>
    <w:rsid w:val="69E5098F"/>
    <w:rsid w:val="6A067827"/>
    <w:rsid w:val="6A282D14"/>
    <w:rsid w:val="6A8E2B8C"/>
    <w:rsid w:val="6B857737"/>
    <w:rsid w:val="6BF12823"/>
    <w:rsid w:val="6C82207F"/>
    <w:rsid w:val="6D367D11"/>
    <w:rsid w:val="6E391BA9"/>
    <w:rsid w:val="6FA0103F"/>
    <w:rsid w:val="6FAB5E69"/>
    <w:rsid w:val="6FCA3942"/>
    <w:rsid w:val="6FFB6506"/>
    <w:rsid w:val="72B71497"/>
    <w:rsid w:val="73AA75ED"/>
    <w:rsid w:val="740047EE"/>
    <w:rsid w:val="74021003"/>
    <w:rsid w:val="741B0702"/>
    <w:rsid w:val="743836C2"/>
    <w:rsid w:val="744E2284"/>
    <w:rsid w:val="75DB4190"/>
    <w:rsid w:val="763D6F8C"/>
    <w:rsid w:val="779C48D2"/>
    <w:rsid w:val="77F2073C"/>
    <w:rsid w:val="79097131"/>
    <w:rsid w:val="791D6126"/>
    <w:rsid w:val="7A38353F"/>
    <w:rsid w:val="7ABF68BB"/>
    <w:rsid w:val="7B007AE2"/>
    <w:rsid w:val="7B1A466C"/>
    <w:rsid w:val="7B6CFCEE"/>
    <w:rsid w:val="7BE52F47"/>
    <w:rsid w:val="7E4932DF"/>
    <w:rsid w:val="7EE476DF"/>
    <w:rsid w:val="7EEF9ED0"/>
    <w:rsid w:val="7F2E7447"/>
    <w:rsid w:val="7FE20802"/>
    <w:rsid w:val="7FEB449A"/>
    <w:rsid w:val="D5EF6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  <w:style w:type="character" w:customStyle="1" w:styleId="23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493</Words>
  <Characters>2814</Characters>
  <Lines>23</Lines>
  <Paragraphs>6</Paragraphs>
  <ScaleCrop>false</ScaleCrop>
  <LinksUpToDate>false</LinksUpToDate>
  <CharactersWithSpaces>3301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apple</cp:lastModifiedBy>
  <cp:lastPrinted>2022-04-03T14:07:00Z</cp:lastPrinted>
  <dcterms:modified xsi:type="dcterms:W3CDTF">2022-10-24T14:12:52Z</dcterms:modified>
  <dc:subject>昆山研究所标准书模板</dc:subject>
  <dc:title>stdbook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3CD1C9EA145846D18067ECB346F2E1C9</vt:lpwstr>
  </property>
</Properties>
</file>