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2B" w:rsidRDefault="00AF1C39" w:rsidP="00C35948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D7732B" w:rsidRDefault="00AF1C39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郑州统一企业有限公司针对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2022-2024</w:t>
      </w:r>
      <w:r w:rsidR="00C35948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食堂外包服务项目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D7732B" w:rsidRDefault="00AF1C39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、项目概述：</w:t>
      </w:r>
    </w:p>
    <w:p w:rsidR="00D7732B" w:rsidRDefault="00AF1C39" w:rsidP="00C3594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D7732B" w:rsidRDefault="00AF1C39" w:rsidP="00C3594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项目地点：郑州航空港区金港大道东侧郑州统一企业有限公司</w:t>
      </w:r>
    </w:p>
    <w:p w:rsidR="00D7732B" w:rsidRDefault="00AF1C39" w:rsidP="00C3594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项目范围：为郑州统一员工提供早餐、中餐、晚餐、夜餐、夜宵五餐供应。</w:t>
      </w:r>
    </w:p>
    <w:p w:rsidR="00D7732B" w:rsidRDefault="00AF1C39" w:rsidP="00C3594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D7732B" w:rsidRDefault="00AF1C39" w:rsidP="00C3594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A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、食堂面积：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300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平方米（厨房）、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600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平方米（就餐大厅）。</w:t>
      </w:r>
    </w:p>
    <w:p w:rsidR="00D7732B" w:rsidRDefault="00AF1C39" w:rsidP="00C3594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B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、公司就餐总人数：约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350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人。</w:t>
      </w:r>
    </w:p>
    <w:p w:rsidR="00D7732B" w:rsidRDefault="00AF1C39" w:rsidP="00C3594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C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、</w:t>
      </w:r>
      <w:proofErr w:type="gramStart"/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单餐最高</w:t>
      </w:r>
      <w:proofErr w:type="gramEnd"/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就餐人数：约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300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人。</w:t>
      </w:r>
    </w:p>
    <w:p w:rsidR="00D7732B" w:rsidRDefault="00AF1C39">
      <w:pPr>
        <w:widowControl/>
        <w:shd w:val="clear" w:color="auto" w:fill="FFFFFF"/>
        <w:ind w:leftChars="202" w:left="426" w:hanging="2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D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、食堂硬件设施：大锅灶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个、小灶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1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个、蒸饭柜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1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台、蒸汽夹层锅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个、冷库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1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个、电冰箱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台、消毒柜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3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台、烤箱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1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台等食堂所用工具齐全。</w:t>
      </w:r>
      <w:r>
        <w:rPr>
          <w:rFonts w:ascii="微软雅黑" w:eastAsia="微软雅黑" w:hAnsi="微软雅黑" w:cs="Arial"/>
          <w:kern w:val="0"/>
          <w:sz w:val="24"/>
          <w:szCs w:val="24"/>
        </w:rPr>
        <w:t xml:space="preserve">  </w:t>
      </w:r>
    </w:p>
    <w:p w:rsidR="00D7732B" w:rsidRDefault="00AF1C39">
      <w:pPr>
        <w:widowControl/>
        <w:shd w:val="clear" w:color="auto" w:fill="FFFFFF"/>
        <w:ind w:leftChars="202" w:left="426" w:hanging="2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、在食堂硬件条件下需保证按时为郑州统一企业有限公司员工提供早、中、晚、夜及夜宵的</w:t>
      </w:r>
    </w:p>
    <w:p w:rsidR="00D7732B" w:rsidRDefault="00AF1C39">
      <w:pPr>
        <w:widowControl/>
        <w:shd w:val="clear" w:color="auto" w:fill="FFFFFF"/>
        <w:ind w:leftChars="202" w:left="426" w:hanging="2"/>
        <w:jc w:val="left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餐饮供应。</w:t>
      </w:r>
    </w:p>
    <w:p w:rsidR="00D7732B" w:rsidRDefault="00AF1C39" w:rsidP="00C3594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依中标金额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5%</w:t>
      </w: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缴纳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D7732B" w:rsidRDefault="00AF1C39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:rsidR="00D7732B" w:rsidRDefault="00AF1C39" w:rsidP="00C35948">
      <w:pPr>
        <w:spacing w:line="360" w:lineRule="exact"/>
        <w:ind w:leftChars="136" w:left="687" w:hangingChars="167" w:hanging="40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、有效的营业执照，餐饮管理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服务或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团膳管理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服务或食堂承包或正餐服务或膳食管理服务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或热类食品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制售相关的经营范围；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、注册资本：≥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年以上（含），且具备餐饮管理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服务或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团膳管理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服务或食堂承包或正餐服务或膳食管理服务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或热类食品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制售相关的经营范围营业范围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</w:p>
    <w:p w:rsidR="00D7732B" w:rsidRDefault="00AF1C39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管明</w:t>
      </w:r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13661982010</w:t>
      </w:r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guanming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lang/>
        </w:rPr>
        <w:t>@pec.com.cn</w:t>
      </w:r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8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14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、所有报名材料加盖公章，扫描至我司邮箱审核（报名表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Word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文档同步提供）并电话与联系人确认资料是否已收到；</w:t>
      </w:r>
    </w:p>
    <w:p w:rsidR="00D7732B" w:rsidRDefault="00AF1C39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  <w:bookmarkStart w:id="0" w:name="_GoBack"/>
      <w:bookmarkEnd w:id="0"/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、资质初审合格后，将统一安排参与招投标工作。</w:t>
      </w:r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D7732B" w:rsidRDefault="00AF1C39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D7732B" w:rsidRDefault="00AF1C39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D7732B" w:rsidRDefault="00D7732B" w:rsidP="00C3594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D7732B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D7732B" w:rsidRDefault="00AF1C39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D7732B" w:rsidRDefault="00AF1C39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</w:t>
      </w:r>
      <w:r>
        <w:rPr>
          <w:rFonts w:ascii="宋体" w:hAnsi="宋体" w:hint="eastAsia"/>
          <w:bCs/>
          <w:sz w:val="20"/>
          <w:szCs w:val="24"/>
          <w:u w:val="single"/>
        </w:rPr>
        <w:t>：郑州统一</w:t>
      </w:r>
      <w:r>
        <w:rPr>
          <w:rFonts w:ascii="宋体" w:hAnsi="宋体" w:hint="eastAsia"/>
          <w:bCs/>
          <w:sz w:val="20"/>
          <w:szCs w:val="24"/>
          <w:u w:val="single"/>
        </w:rPr>
        <w:t>2022-2024</w:t>
      </w:r>
      <w:r>
        <w:rPr>
          <w:rFonts w:ascii="宋体" w:hAnsi="宋体" w:hint="eastAsia"/>
          <w:bCs/>
          <w:sz w:val="20"/>
          <w:szCs w:val="24"/>
          <w:u w:val="single"/>
        </w:rPr>
        <w:t>食堂外包服务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D7732B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D7732B" w:rsidRDefault="00AF1C39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D7732B">
        <w:trPr>
          <w:trHeight w:val="523"/>
        </w:trPr>
        <w:tc>
          <w:tcPr>
            <w:tcW w:w="534" w:type="dxa"/>
            <w:vMerge w:val="restart"/>
            <w:vAlign w:val="center"/>
          </w:tcPr>
          <w:p w:rsidR="00D7732B" w:rsidRDefault="00AF1C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D7732B" w:rsidRDefault="00D7732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7732B">
        <w:trPr>
          <w:trHeight w:val="559"/>
        </w:trPr>
        <w:tc>
          <w:tcPr>
            <w:tcW w:w="534" w:type="dxa"/>
            <w:vMerge/>
            <w:vAlign w:val="center"/>
          </w:tcPr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D7732B" w:rsidRDefault="00D7732B">
            <w:pPr>
              <w:rPr>
                <w:bCs/>
                <w:sz w:val="18"/>
                <w:szCs w:val="18"/>
              </w:rPr>
            </w:pPr>
          </w:p>
        </w:tc>
      </w:tr>
      <w:tr w:rsidR="00D7732B">
        <w:trPr>
          <w:trHeight w:val="559"/>
        </w:trPr>
        <w:tc>
          <w:tcPr>
            <w:tcW w:w="534" w:type="dxa"/>
            <w:vMerge/>
            <w:vAlign w:val="center"/>
          </w:tcPr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D7732B" w:rsidRDefault="00D7732B">
            <w:pPr>
              <w:rPr>
                <w:bCs/>
                <w:sz w:val="18"/>
                <w:szCs w:val="18"/>
              </w:rPr>
            </w:pPr>
          </w:p>
        </w:tc>
      </w:tr>
      <w:tr w:rsidR="00D7732B">
        <w:trPr>
          <w:trHeight w:val="540"/>
        </w:trPr>
        <w:tc>
          <w:tcPr>
            <w:tcW w:w="534" w:type="dxa"/>
            <w:vMerge w:val="restart"/>
            <w:vAlign w:val="center"/>
          </w:tcPr>
          <w:p w:rsidR="00D7732B" w:rsidRDefault="00AF1C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D7732B" w:rsidRDefault="00D7732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7732B">
        <w:trPr>
          <w:trHeight w:val="540"/>
        </w:trPr>
        <w:tc>
          <w:tcPr>
            <w:tcW w:w="534" w:type="dxa"/>
            <w:vMerge/>
            <w:vAlign w:val="center"/>
          </w:tcPr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D7732B" w:rsidRDefault="00D7732B">
            <w:pPr>
              <w:rPr>
                <w:bCs/>
                <w:sz w:val="18"/>
                <w:szCs w:val="18"/>
              </w:rPr>
            </w:pPr>
          </w:p>
        </w:tc>
      </w:tr>
      <w:tr w:rsidR="00D7732B">
        <w:trPr>
          <w:trHeight w:val="540"/>
        </w:trPr>
        <w:tc>
          <w:tcPr>
            <w:tcW w:w="534" w:type="dxa"/>
            <w:vMerge/>
            <w:vAlign w:val="center"/>
          </w:tcPr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D7732B" w:rsidRDefault="00D7732B">
            <w:pPr>
              <w:rPr>
                <w:bCs/>
                <w:sz w:val="18"/>
                <w:szCs w:val="18"/>
              </w:rPr>
            </w:pPr>
          </w:p>
        </w:tc>
      </w:tr>
      <w:tr w:rsidR="00D7732B">
        <w:trPr>
          <w:trHeight w:val="540"/>
        </w:trPr>
        <w:tc>
          <w:tcPr>
            <w:tcW w:w="534" w:type="dxa"/>
            <w:vMerge/>
            <w:vAlign w:val="center"/>
          </w:tcPr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D7732B" w:rsidRDefault="00D7732B">
            <w:pPr>
              <w:rPr>
                <w:bCs/>
                <w:sz w:val="18"/>
                <w:szCs w:val="18"/>
              </w:rPr>
            </w:pPr>
          </w:p>
        </w:tc>
      </w:tr>
      <w:tr w:rsidR="00D7732B">
        <w:trPr>
          <w:trHeight w:val="540"/>
        </w:trPr>
        <w:tc>
          <w:tcPr>
            <w:tcW w:w="534" w:type="dxa"/>
            <w:vMerge/>
            <w:vAlign w:val="center"/>
          </w:tcPr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D7732B" w:rsidRDefault="00D7732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7732B">
        <w:trPr>
          <w:trHeight w:val="540"/>
        </w:trPr>
        <w:tc>
          <w:tcPr>
            <w:tcW w:w="534" w:type="dxa"/>
            <w:vMerge/>
            <w:vAlign w:val="center"/>
          </w:tcPr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D7732B" w:rsidRDefault="00D7732B">
            <w:pPr>
              <w:rPr>
                <w:bCs/>
                <w:sz w:val="18"/>
                <w:szCs w:val="18"/>
              </w:rPr>
            </w:pPr>
          </w:p>
        </w:tc>
      </w:tr>
      <w:tr w:rsidR="00D7732B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7732B" w:rsidRDefault="00AF1C3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D7732B">
        <w:trPr>
          <w:trHeight w:val="405"/>
        </w:trPr>
        <w:tc>
          <w:tcPr>
            <w:tcW w:w="10591" w:type="dxa"/>
            <w:gridSpan w:val="4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D7732B">
        <w:trPr>
          <w:trHeight w:val="405"/>
        </w:trPr>
        <w:tc>
          <w:tcPr>
            <w:tcW w:w="10591" w:type="dxa"/>
            <w:gridSpan w:val="4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D7732B">
        <w:trPr>
          <w:trHeight w:val="405"/>
        </w:trPr>
        <w:tc>
          <w:tcPr>
            <w:tcW w:w="10591" w:type="dxa"/>
            <w:gridSpan w:val="4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D7732B">
        <w:trPr>
          <w:trHeight w:val="405"/>
        </w:trPr>
        <w:tc>
          <w:tcPr>
            <w:tcW w:w="10591" w:type="dxa"/>
            <w:gridSpan w:val="4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D7732B">
        <w:trPr>
          <w:trHeight w:val="405"/>
        </w:trPr>
        <w:tc>
          <w:tcPr>
            <w:tcW w:w="10591" w:type="dxa"/>
            <w:gridSpan w:val="4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7732B">
        <w:trPr>
          <w:trHeight w:val="405"/>
        </w:trPr>
        <w:tc>
          <w:tcPr>
            <w:tcW w:w="10591" w:type="dxa"/>
            <w:gridSpan w:val="4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7732B">
        <w:trPr>
          <w:trHeight w:val="405"/>
        </w:trPr>
        <w:tc>
          <w:tcPr>
            <w:tcW w:w="10591" w:type="dxa"/>
            <w:gridSpan w:val="4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D7732B">
        <w:trPr>
          <w:trHeight w:val="405"/>
        </w:trPr>
        <w:tc>
          <w:tcPr>
            <w:tcW w:w="10591" w:type="dxa"/>
            <w:gridSpan w:val="4"/>
            <w:vAlign w:val="center"/>
          </w:tcPr>
          <w:p w:rsidR="00D7732B" w:rsidRDefault="00AF1C3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D7732B">
        <w:trPr>
          <w:trHeight w:val="991"/>
        </w:trPr>
        <w:tc>
          <w:tcPr>
            <w:tcW w:w="2093" w:type="dxa"/>
            <w:gridSpan w:val="2"/>
            <w:vAlign w:val="center"/>
          </w:tcPr>
          <w:p w:rsidR="00D7732B" w:rsidRDefault="00AF1C39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  <w:p w:rsidR="00D7732B" w:rsidRDefault="00D7732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D7732B" w:rsidRDefault="00AF1C39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D7732B" w:rsidRDefault="00D7732B">
      <w:pPr>
        <w:autoSpaceDE w:val="0"/>
        <w:autoSpaceDN w:val="0"/>
        <w:jc w:val="center"/>
        <w:rPr>
          <w:sz w:val="36"/>
          <w:szCs w:val="36"/>
        </w:rPr>
      </w:pPr>
    </w:p>
    <w:p w:rsidR="00D7732B" w:rsidRDefault="00D7732B">
      <w:pPr>
        <w:autoSpaceDE w:val="0"/>
        <w:autoSpaceDN w:val="0"/>
        <w:jc w:val="center"/>
        <w:rPr>
          <w:sz w:val="36"/>
          <w:szCs w:val="36"/>
        </w:rPr>
      </w:pPr>
    </w:p>
    <w:p w:rsidR="00D7732B" w:rsidRDefault="00D7732B">
      <w:pPr>
        <w:autoSpaceDE w:val="0"/>
        <w:autoSpaceDN w:val="0"/>
        <w:jc w:val="center"/>
        <w:rPr>
          <w:sz w:val="36"/>
          <w:szCs w:val="36"/>
        </w:rPr>
      </w:pPr>
    </w:p>
    <w:p w:rsidR="00D7732B" w:rsidRDefault="00D7732B">
      <w:pPr>
        <w:autoSpaceDE w:val="0"/>
        <w:autoSpaceDN w:val="0"/>
        <w:rPr>
          <w:sz w:val="36"/>
          <w:szCs w:val="36"/>
        </w:rPr>
      </w:pPr>
    </w:p>
    <w:p w:rsidR="00D7732B" w:rsidRDefault="00AF1C39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D7732B" w:rsidRDefault="00AF1C39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D7732B" w:rsidRDefault="00AF1C39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D7732B" w:rsidRDefault="00AF1C39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D7732B" w:rsidRDefault="00AF1C39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D7732B" w:rsidRDefault="00AF1C39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D7732B" w:rsidRDefault="00AF1C39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D7732B" w:rsidRDefault="00AF1C39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 w:rsidR="00D7732B" w:rsidRDefault="00AF1C39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D7732B" w:rsidRDefault="00AF1C39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郑州统一企业有限公司</w:t>
      </w:r>
      <w:r>
        <w:rPr>
          <w:rFonts w:hint="eastAsia"/>
          <w:b/>
          <w:bCs/>
          <w:sz w:val="28"/>
          <w:u w:val="single"/>
        </w:rPr>
        <w:t>2022-2024</w:t>
      </w:r>
      <w:r>
        <w:rPr>
          <w:rFonts w:hint="eastAsia"/>
          <w:b/>
          <w:bCs/>
          <w:sz w:val="28"/>
          <w:u w:val="single"/>
        </w:rPr>
        <w:t>食堂外包服务项目</w:t>
      </w:r>
      <w:r>
        <w:rPr>
          <w:rFonts w:hint="eastAsia"/>
          <w:sz w:val="28"/>
        </w:rPr>
        <w:t>投标活动。</w:t>
      </w:r>
    </w:p>
    <w:p w:rsidR="00D7732B" w:rsidRDefault="00AF1C39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D7732B" w:rsidRDefault="00AF1C39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D7732B" w:rsidRDefault="00AF1C39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D7732B" w:rsidRDefault="00AF1C39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郑州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D7732B" w:rsidRDefault="00D7732B">
      <w:pPr>
        <w:ind w:firstLine="570"/>
        <w:rPr>
          <w:sz w:val="28"/>
        </w:rPr>
      </w:pPr>
    </w:p>
    <w:p w:rsidR="00D7732B" w:rsidRDefault="00D7732B">
      <w:pPr>
        <w:ind w:firstLine="570"/>
        <w:rPr>
          <w:sz w:val="28"/>
        </w:rPr>
      </w:pPr>
    </w:p>
    <w:p w:rsidR="00D7732B" w:rsidRDefault="00AF1C39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D7732B" w:rsidRDefault="00AF1C39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D7732B" w:rsidRDefault="00AF1C39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D7732B" w:rsidRDefault="00D7732B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D7732B" w:rsidSect="00D7732B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C39" w:rsidRDefault="00AF1C39" w:rsidP="00D7732B">
      <w:r>
        <w:separator/>
      </w:r>
    </w:p>
  </w:endnote>
  <w:endnote w:type="continuationSeparator" w:id="0">
    <w:p w:rsidR="00AF1C39" w:rsidRDefault="00AF1C39" w:rsidP="00D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2B" w:rsidRDefault="00D7732B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2B" w:rsidRDefault="00D7732B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2B" w:rsidRDefault="00AF1C39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D7732B">
      <w:rPr>
        <w:sz w:val="20"/>
      </w:rPr>
      <w:fldChar w:fldCharType="begin"/>
    </w:r>
    <w:r>
      <w:rPr>
        <w:sz w:val="20"/>
      </w:rPr>
      <w:instrText xml:space="preserve"> page </w:instrText>
    </w:r>
    <w:r w:rsidR="00D7732B">
      <w:rPr>
        <w:sz w:val="20"/>
      </w:rPr>
      <w:fldChar w:fldCharType="separate"/>
    </w:r>
    <w:r w:rsidR="00C35948">
      <w:rPr>
        <w:noProof/>
        <w:sz w:val="20"/>
      </w:rPr>
      <w:t>2</w:t>
    </w:r>
    <w:r w:rsidR="00D7732B">
      <w:rPr>
        <w:sz w:val="20"/>
      </w:rPr>
      <w:fldChar w:fldCharType="end"/>
    </w:r>
    <w:r>
      <w:rPr>
        <w:sz w:val="20"/>
      </w:rPr>
      <w:t xml:space="preserve"> / </w:t>
    </w:r>
    <w:r w:rsidR="00D7732B">
      <w:rPr>
        <w:sz w:val="20"/>
      </w:rPr>
      <w:fldChar w:fldCharType="begin"/>
    </w:r>
    <w:r>
      <w:rPr>
        <w:sz w:val="20"/>
      </w:rPr>
      <w:instrText xml:space="preserve"> numpages </w:instrText>
    </w:r>
    <w:r w:rsidR="00D7732B">
      <w:rPr>
        <w:sz w:val="20"/>
      </w:rPr>
      <w:fldChar w:fldCharType="separate"/>
    </w:r>
    <w:r w:rsidR="00C35948">
      <w:rPr>
        <w:noProof/>
        <w:sz w:val="20"/>
      </w:rPr>
      <w:t>3</w:t>
    </w:r>
    <w:r w:rsidR="00D7732B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C39" w:rsidRDefault="00AF1C39" w:rsidP="00D7732B">
      <w:r>
        <w:separator/>
      </w:r>
    </w:p>
  </w:footnote>
  <w:footnote w:type="continuationSeparator" w:id="0">
    <w:p w:rsidR="00AF1C39" w:rsidRDefault="00AF1C39" w:rsidP="00D77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2B" w:rsidRDefault="00D7732B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2B" w:rsidRDefault="00D7732B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CFF5E198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72B"/>
    <w:rsid w:val="00092527"/>
    <w:rsid w:val="00093491"/>
    <w:rsid w:val="0009461D"/>
    <w:rsid w:val="000957E7"/>
    <w:rsid w:val="000A0EC3"/>
    <w:rsid w:val="000A4BFE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10CB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49A6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D6134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46E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3DFE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5FAC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468A5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1C39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5C29"/>
    <w:rsid w:val="00C27931"/>
    <w:rsid w:val="00C27EB9"/>
    <w:rsid w:val="00C30C3E"/>
    <w:rsid w:val="00C3151C"/>
    <w:rsid w:val="00C3163D"/>
    <w:rsid w:val="00C31929"/>
    <w:rsid w:val="00C35948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169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7732B"/>
    <w:rsid w:val="00D80F8A"/>
    <w:rsid w:val="00D81A34"/>
    <w:rsid w:val="00D862B5"/>
    <w:rsid w:val="00D87C48"/>
    <w:rsid w:val="00D90BB4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57F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B5A"/>
    <w:rsid w:val="00EA7F0B"/>
    <w:rsid w:val="00EB327A"/>
    <w:rsid w:val="00EB3E0A"/>
    <w:rsid w:val="00EB4549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0662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D7732B"/>
    <w:rPr>
      <w:b/>
      <w:bCs/>
    </w:rPr>
  </w:style>
  <w:style w:type="paragraph" w:styleId="a4">
    <w:name w:val="annotation text"/>
    <w:basedOn w:val="a"/>
    <w:link w:val="Char0"/>
    <w:unhideWhenUsed/>
    <w:qFormat/>
    <w:rsid w:val="00D7732B"/>
    <w:pPr>
      <w:jc w:val="left"/>
    </w:pPr>
  </w:style>
  <w:style w:type="paragraph" w:styleId="a5">
    <w:name w:val="Document Map"/>
    <w:basedOn w:val="a"/>
    <w:semiHidden/>
    <w:qFormat/>
    <w:rsid w:val="00D7732B"/>
    <w:pPr>
      <w:shd w:val="clear" w:color="auto" w:fill="000080"/>
    </w:pPr>
  </w:style>
  <w:style w:type="paragraph" w:styleId="a6">
    <w:name w:val="Body Text Indent"/>
    <w:basedOn w:val="a"/>
    <w:qFormat/>
    <w:rsid w:val="00D7732B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D7732B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D7732B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D7732B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D773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D77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D773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D7732B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D7732B"/>
  </w:style>
  <w:style w:type="character" w:styleId="af">
    <w:name w:val="Hyperlink"/>
    <w:basedOn w:val="a0"/>
    <w:qFormat/>
    <w:rsid w:val="00D7732B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D7732B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D7732B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D7732B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D7732B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D7732B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D7732B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1524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6</cp:revision>
  <cp:lastPrinted>2017-11-14T09:02:00Z</cp:lastPrinted>
  <dcterms:created xsi:type="dcterms:W3CDTF">2022-05-03T16:36:00Z</dcterms:created>
  <dcterms:modified xsi:type="dcterms:W3CDTF">2022-05-07T07:20:00Z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