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43" w:rsidRDefault="00AB27E8" w:rsidP="00243674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355043" w:rsidRDefault="00AB27E8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环境影响“三同时”评审项目技术服务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355043" w:rsidRDefault="00AB27E8">
      <w:pPr>
        <w:widowControl/>
        <w:spacing w:line="48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、项目概述：</w:t>
      </w:r>
    </w:p>
    <w:p w:rsidR="00355043" w:rsidRDefault="00AB27E8" w:rsidP="00243674">
      <w:pPr>
        <w:widowControl/>
        <w:shd w:val="clear" w:color="auto" w:fill="FFFFFF"/>
        <w:spacing w:line="48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021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022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243674">
        <w:rPr>
          <w:rFonts w:ascii="微软雅黑" w:eastAsia="微软雅黑" w:hAnsi="微软雅黑" w:cs="Arial" w:hint="eastAsia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kern w:val="0"/>
          <w:sz w:val="24"/>
          <w:szCs w:val="24"/>
        </w:rPr>
        <w:t>日</w:t>
      </w:r>
    </w:p>
    <w:p w:rsidR="00355043" w:rsidRDefault="00AB27E8" w:rsidP="00243674">
      <w:pPr>
        <w:widowControl/>
        <w:shd w:val="clear" w:color="auto" w:fill="FFFFFF"/>
        <w:spacing w:line="48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项目地点：广西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-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东盟经济开发区武华大道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29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号（南宁统一企业有限公司）</w:t>
      </w:r>
    </w:p>
    <w:p w:rsidR="00355043" w:rsidRDefault="00AB27E8" w:rsidP="00243674">
      <w:pPr>
        <w:widowControl/>
        <w:shd w:val="clear" w:color="auto" w:fill="FFFFFF"/>
        <w:spacing w:line="48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项目范围：南宁统一企业有限公司环境影响“三同时”评审项目技术服务</w:t>
      </w:r>
    </w:p>
    <w:p w:rsidR="00355043" w:rsidRDefault="00AB27E8" w:rsidP="00243674">
      <w:pPr>
        <w:widowControl/>
        <w:shd w:val="clear" w:color="auto" w:fill="FFFFFF"/>
        <w:spacing w:line="480" w:lineRule="exact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项目要求：完成南宁统一企业有限公司二期环境影响“三同时”评审报告，报告内容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依相关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法规和监督管理部门审查标准。</w:t>
      </w:r>
    </w:p>
    <w:p w:rsidR="00355043" w:rsidRDefault="00AB27E8" w:rsidP="00243674">
      <w:pPr>
        <w:widowControl/>
        <w:shd w:val="clear" w:color="auto" w:fill="FFFFFF"/>
        <w:spacing w:line="4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55043" w:rsidRDefault="00AB27E8">
      <w:pPr>
        <w:widowControl/>
        <w:spacing w:line="48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、服务商资质要求：</w:t>
      </w:r>
    </w:p>
    <w:p w:rsidR="00355043" w:rsidRDefault="00AB27E8">
      <w:pPr>
        <w:widowControl/>
        <w:spacing w:line="480" w:lineRule="exact"/>
        <w:ind w:leftChars="114" w:left="599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、有效的营业执照，具备建设项目竣工环境保护验收、环境影响评价、环境监测技术及咨询等营业范围；</w:t>
      </w:r>
    </w:p>
    <w:p w:rsidR="00355043" w:rsidRDefault="00AB27E8">
      <w:pPr>
        <w:spacing w:line="48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、执业年限：从事项目服务年限≥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年；</w:t>
      </w:r>
    </w:p>
    <w:p w:rsidR="00355043" w:rsidRDefault="00AB27E8">
      <w:pPr>
        <w:spacing w:line="48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、注册资本：无要求。</w:t>
      </w:r>
    </w:p>
    <w:p w:rsidR="00355043" w:rsidRDefault="00AB27E8">
      <w:pPr>
        <w:spacing w:line="48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243674" w:rsidRPr="008347F2" w:rsidRDefault="00243674" w:rsidP="0024367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243674" w:rsidRPr="008347F2" w:rsidRDefault="00243674" w:rsidP="00243674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243674" w:rsidRPr="008347F2" w:rsidRDefault="00243674" w:rsidP="0024367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243674" w:rsidRDefault="00243674" w:rsidP="0024367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243674" w:rsidRDefault="00243674" w:rsidP="0024367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355043" w:rsidRDefault="00AB27E8">
      <w:pPr>
        <w:widowControl/>
        <w:spacing w:line="48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:rsidR="00355043" w:rsidRDefault="00AB27E8" w:rsidP="00243674">
      <w:pPr>
        <w:spacing w:line="48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355043" w:rsidRDefault="00AB27E8" w:rsidP="00243674">
      <w:pPr>
        <w:spacing w:line="48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355043" w:rsidRDefault="00AB27E8">
      <w:pPr>
        <w:spacing w:line="48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355043" w:rsidRDefault="00AB27E8" w:rsidP="00243674">
      <w:pPr>
        <w:spacing w:line="48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355043" w:rsidRDefault="00AB27E8" w:rsidP="00243674">
      <w:pPr>
        <w:spacing w:line="48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55043" w:rsidRDefault="00355043" w:rsidP="0024367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355043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355043" w:rsidRDefault="00AB27E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服务商报名表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:rsidR="00355043" w:rsidRDefault="00AB27E8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南宁统一企业有限公司环境影响“三同时”项目技术服务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355043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355043" w:rsidRDefault="00AB27E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355043">
        <w:trPr>
          <w:trHeight w:val="523"/>
        </w:trPr>
        <w:tc>
          <w:tcPr>
            <w:tcW w:w="534" w:type="dxa"/>
            <w:vMerge w:val="restart"/>
            <w:vAlign w:val="center"/>
          </w:tcPr>
          <w:p w:rsidR="00355043" w:rsidRDefault="00AB27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59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59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 w:val="restart"/>
            <w:vAlign w:val="center"/>
          </w:tcPr>
          <w:p w:rsidR="00355043" w:rsidRDefault="00AB27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0"/>
        </w:trPr>
        <w:tc>
          <w:tcPr>
            <w:tcW w:w="534" w:type="dxa"/>
            <w:vMerge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55043" w:rsidRDefault="00355043">
            <w:pPr>
              <w:rPr>
                <w:bCs/>
                <w:sz w:val="18"/>
                <w:szCs w:val="18"/>
              </w:rPr>
            </w:pPr>
          </w:p>
        </w:tc>
      </w:tr>
      <w:tr w:rsidR="00355043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5043" w:rsidRDefault="00AB27E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355043">
        <w:trPr>
          <w:trHeight w:val="405"/>
        </w:trPr>
        <w:tc>
          <w:tcPr>
            <w:tcW w:w="10591" w:type="dxa"/>
            <w:gridSpan w:val="4"/>
            <w:vAlign w:val="center"/>
          </w:tcPr>
          <w:p w:rsidR="00355043" w:rsidRDefault="00AB27E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355043">
        <w:trPr>
          <w:trHeight w:val="991"/>
        </w:trPr>
        <w:tc>
          <w:tcPr>
            <w:tcW w:w="2093" w:type="dxa"/>
            <w:gridSpan w:val="2"/>
            <w:vAlign w:val="center"/>
          </w:tcPr>
          <w:p w:rsidR="00355043" w:rsidRDefault="00AB27E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  <w:p w:rsidR="00355043" w:rsidRDefault="0035504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55043" w:rsidRDefault="00AB27E8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55043" w:rsidRDefault="00355043">
      <w:pPr>
        <w:autoSpaceDE w:val="0"/>
        <w:autoSpaceDN w:val="0"/>
        <w:jc w:val="center"/>
        <w:rPr>
          <w:sz w:val="36"/>
          <w:szCs w:val="36"/>
        </w:rPr>
      </w:pPr>
    </w:p>
    <w:p w:rsidR="00355043" w:rsidRDefault="00355043">
      <w:pPr>
        <w:autoSpaceDE w:val="0"/>
        <w:autoSpaceDN w:val="0"/>
        <w:jc w:val="center"/>
        <w:rPr>
          <w:sz w:val="36"/>
          <w:szCs w:val="36"/>
        </w:rPr>
      </w:pPr>
    </w:p>
    <w:p w:rsidR="00355043" w:rsidRDefault="00355043">
      <w:pPr>
        <w:autoSpaceDE w:val="0"/>
        <w:autoSpaceDN w:val="0"/>
        <w:jc w:val="center"/>
        <w:rPr>
          <w:sz w:val="36"/>
          <w:szCs w:val="36"/>
        </w:rPr>
      </w:pPr>
    </w:p>
    <w:p w:rsidR="00355043" w:rsidRDefault="00355043">
      <w:pPr>
        <w:autoSpaceDE w:val="0"/>
        <w:autoSpaceDN w:val="0"/>
        <w:rPr>
          <w:sz w:val="36"/>
          <w:szCs w:val="36"/>
        </w:rPr>
      </w:pPr>
    </w:p>
    <w:p w:rsidR="00355043" w:rsidRDefault="00AB27E8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355043" w:rsidRDefault="00AB27E8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355043" w:rsidRDefault="00AB27E8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355043" w:rsidRDefault="00AB27E8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355043" w:rsidRDefault="00AB27E8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355043" w:rsidRDefault="00AB27E8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355043" w:rsidRDefault="00AB27E8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355043" w:rsidRDefault="00AB27E8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355043" w:rsidRDefault="00AB27E8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355043" w:rsidRDefault="00AB27E8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南宁统一企业有限公司针对环境影响“三同时”项目技术服务</w:t>
      </w:r>
      <w:r>
        <w:rPr>
          <w:rFonts w:hint="eastAsia"/>
          <w:sz w:val="28"/>
        </w:rPr>
        <w:t>投标活动。</w:t>
      </w:r>
    </w:p>
    <w:p w:rsidR="00355043" w:rsidRDefault="00AB27E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355043" w:rsidRDefault="00AB27E8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355043" w:rsidRDefault="00AB27E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355043" w:rsidRDefault="00AB27E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</w:t>
      </w:r>
      <w:r>
        <w:rPr>
          <w:rFonts w:hint="eastAsia"/>
          <w:sz w:val="28"/>
        </w:rPr>
        <w:t>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南宁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355043" w:rsidRDefault="00355043">
      <w:pPr>
        <w:ind w:firstLine="570"/>
        <w:rPr>
          <w:sz w:val="28"/>
        </w:rPr>
      </w:pPr>
    </w:p>
    <w:p w:rsidR="00355043" w:rsidRDefault="00355043">
      <w:pPr>
        <w:ind w:firstLine="570"/>
        <w:rPr>
          <w:sz w:val="28"/>
        </w:rPr>
      </w:pPr>
    </w:p>
    <w:p w:rsidR="00355043" w:rsidRDefault="00AB27E8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355043" w:rsidRDefault="00AB27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355043" w:rsidRDefault="00AB27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55043" w:rsidRDefault="00355043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55043" w:rsidSect="00355043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E8" w:rsidRDefault="00AB27E8" w:rsidP="00355043">
      <w:r>
        <w:separator/>
      </w:r>
    </w:p>
  </w:endnote>
  <w:endnote w:type="continuationSeparator" w:id="0">
    <w:p w:rsidR="00AB27E8" w:rsidRDefault="00AB27E8" w:rsidP="00355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43" w:rsidRDefault="00355043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43" w:rsidRDefault="00355043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43" w:rsidRDefault="00AB27E8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355043">
      <w:rPr>
        <w:sz w:val="20"/>
      </w:rPr>
      <w:fldChar w:fldCharType="begin"/>
    </w:r>
    <w:r>
      <w:rPr>
        <w:sz w:val="20"/>
      </w:rPr>
      <w:instrText xml:space="preserve"> page </w:instrText>
    </w:r>
    <w:r w:rsidR="00355043">
      <w:rPr>
        <w:sz w:val="20"/>
      </w:rPr>
      <w:fldChar w:fldCharType="separate"/>
    </w:r>
    <w:r w:rsidR="00F9742A">
      <w:rPr>
        <w:noProof/>
        <w:sz w:val="20"/>
      </w:rPr>
      <w:t>2</w:t>
    </w:r>
    <w:r w:rsidR="00355043">
      <w:rPr>
        <w:sz w:val="20"/>
      </w:rPr>
      <w:fldChar w:fldCharType="end"/>
    </w:r>
    <w:r>
      <w:rPr>
        <w:sz w:val="20"/>
      </w:rPr>
      <w:t xml:space="preserve"> / </w:t>
    </w:r>
    <w:r w:rsidR="00355043">
      <w:rPr>
        <w:sz w:val="20"/>
      </w:rPr>
      <w:fldChar w:fldCharType="begin"/>
    </w:r>
    <w:r>
      <w:rPr>
        <w:sz w:val="20"/>
      </w:rPr>
      <w:instrText xml:space="preserve"> numpages </w:instrText>
    </w:r>
    <w:r w:rsidR="00355043">
      <w:rPr>
        <w:sz w:val="20"/>
      </w:rPr>
      <w:fldChar w:fldCharType="separate"/>
    </w:r>
    <w:r w:rsidR="00F9742A">
      <w:rPr>
        <w:noProof/>
        <w:sz w:val="20"/>
      </w:rPr>
      <w:t>3</w:t>
    </w:r>
    <w:r w:rsidR="0035504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E8" w:rsidRDefault="00AB27E8" w:rsidP="00355043">
      <w:r>
        <w:separator/>
      </w:r>
    </w:p>
  </w:footnote>
  <w:footnote w:type="continuationSeparator" w:id="0">
    <w:p w:rsidR="00AB27E8" w:rsidRDefault="00AB27E8" w:rsidP="00355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43" w:rsidRDefault="00355043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43" w:rsidRDefault="0035504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C4372"/>
    <w:rsid w:val="000D09A6"/>
    <w:rsid w:val="000D10F6"/>
    <w:rsid w:val="000D1EB8"/>
    <w:rsid w:val="000D24EB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2298"/>
    <w:rsid w:val="00104598"/>
    <w:rsid w:val="00105415"/>
    <w:rsid w:val="00106B05"/>
    <w:rsid w:val="00120DCE"/>
    <w:rsid w:val="00120E25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57"/>
    <w:rsid w:val="00183A9A"/>
    <w:rsid w:val="00184843"/>
    <w:rsid w:val="001855D0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B3B"/>
    <w:rsid w:val="001C3B97"/>
    <w:rsid w:val="001C654D"/>
    <w:rsid w:val="001C7219"/>
    <w:rsid w:val="001D2CFE"/>
    <w:rsid w:val="001D3D9D"/>
    <w:rsid w:val="001D51C5"/>
    <w:rsid w:val="001D742D"/>
    <w:rsid w:val="001E07F6"/>
    <w:rsid w:val="001E3321"/>
    <w:rsid w:val="001E5111"/>
    <w:rsid w:val="001E5132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674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4B3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541"/>
    <w:rsid w:val="002F449C"/>
    <w:rsid w:val="002F6AA9"/>
    <w:rsid w:val="002F797F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222"/>
    <w:rsid w:val="003446F3"/>
    <w:rsid w:val="003473A6"/>
    <w:rsid w:val="00350EF1"/>
    <w:rsid w:val="003513FA"/>
    <w:rsid w:val="00354B3C"/>
    <w:rsid w:val="00355008"/>
    <w:rsid w:val="00355043"/>
    <w:rsid w:val="00356474"/>
    <w:rsid w:val="0035678A"/>
    <w:rsid w:val="00356A8F"/>
    <w:rsid w:val="00361D35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6685"/>
    <w:rsid w:val="0038726D"/>
    <w:rsid w:val="0039230C"/>
    <w:rsid w:val="003937CB"/>
    <w:rsid w:val="00397240"/>
    <w:rsid w:val="003A22FF"/>
    <w:rsid w:val="003A5EC0"/>
    <w:rsid w:val="003A6F32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2C7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37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0BA"/>
    <w:rsid w:val="004573B4"/>
    <w:rsid w:val="004600A7"/>
    <w:rsid w:val="00460812"/>
    <w:rsid w:val="004632D0"/>
    <w:rsid w:val="00464D8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A8"/>
    <w:rsid w:val="004967C8"/>
    <w:rsid w:val="00497852"/>
    <w:rsid w:val="004A1DDA"/>
    <w:rsid w:val="004A3B66"/>
    <w:rsid w:val="004A5092"/>
    <w:rsid w:val="004A6826"/>
    <w:rsid w:val="004A6E67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384"/>
    <w:rsid w:val="005836DE"/>
    <w:rsid w:val="00586906"/>
    <w:rsid w:val="0059373F"/>
    <w:rsid w:val="00594231"/>
    <w:rsid w:val="00594B3D"/>
    <w:rsid w:val="00595CE3"/>
    <w:rsid w:val="005A1D2A"/>
    <w:rsid w:val="005A22C4"/>
    <w:rsid w:val="005A59EB"/>
    <w:rsid w:val="005A6126"/>
    <w:rsid w:val="005A703A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BAD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3C12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1B7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7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5A83"/>
    <w:rsid w:val="0080002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5E6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D6A"/>
    <w:rsid w:val="00864508"/>
    <w:rsid w:val="00866EFF"/>
    <w:rsid w:val="00872CCB"/>
    <w:rsid w:val="00874A95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0C9A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44C"/>
    <w:rsid w:val="00932C17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0A02"/>
    <w:rsid w:val="009B1F18"/>
    <w:rsid w:val="009B2AC6"/>
    <w:rsid w:val="009C1435"/>
    <w:rsid w:val="009C4C2B"/>
    <w:rsid w:val="009D0A27"/>
    <w:rsid w:val="009D1D20"/>
    <w:rsid w:val="009D3D00"/>
    <w:rsid w:val="009D492B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7E8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7A0A"/>
    <w:rsid w:val="00AF171C"/>
    <w:rsid w:val="00AF3603"/>
    <w:rsid w:val="00AF475D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6910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551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1F4C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FFF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781"/>
    <w:rsid w:val="00CB3D01"/>
    <w:rsid w:val="00CB56BE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84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859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F23"/>
    <w:rsid w:val="00F821B6"/>
    <w:rsid w:val="00F842AA"/>
    <w:rsid w:val="00F86B85"/>
    <w:rsid w:val="00F90661"/>
    <w:rsid w:val="00F9742A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33F5306"/>
    <w:rsid w:val="5771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55043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355043"/>
    <w:pPr>
      <w:jc w:val="left"/>
    </w:pPr>
  </w:style>
  <w:style w:type="paragraph" w:styleId="a5">
    <w:name w:val="Body Text Indent"/>
    <w:basedOn w:val="a"/>
    <w:qFormat/>
    <w:rsid w:val="00355043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35504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355043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355043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3550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55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550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5504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355043"/>
    <w:rPr>
      <w:b/>
      <w:bCs/>
    </w:rPr>
  </w:style>
  <w:style w:type="character" w:styleId="ae">
    <w:name w:val="page number"/>
    <w:basedOn w:val="a0"/>
    <w:qFormat/>
    <w:rsid w:val="00355043"/>
  </w:style>
  <w:style w:type="character" w:styleId="af">
    <w:name w:val="Hyperlink"/>
    <w:basedOn w:val="a0"/>
    <w:qFormat/>
    <w:rsid w:val="00355043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355043"/>
    <w:rPr>
      <w:sz w:val="21"/>
      <w:szCs w:val="21"/>
    </w:rPr>
  </w:style>
  <w:style w:type="paragraph" w:styleId="af1">
    <w:name w:val="List Paragraph"/>
    <w:basedOn w:val="a"/>
    <w:uiPriority w:val="34"/>
    <w:qFormat/>
    <w:rsid w:val="00355043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355043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355043"/>
    <w:rPr>
      <w:b/>
      <w:bCs/>
    </w:rPr>
  </w:style>
  <w:style w:type="character" w:customStyle="1" w:styleId="awspan1">
    <w:name w:val="awspan1"/>
    <w:basedOn w:val="a0"/>
    <w:qFormat/>
    <w:rsid w:val="00355043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355043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113</TotalTime>
  <Pages>3</Pages>
  <Words>232</Words>
  <Characters>1326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28</cp:revision>
  <cp:lastPrinted>2017-11-14T01:02:00Z</cp:lastPrinted>
  <dcterms:created xsi:type="dcterms:W3CDTF">2021-06-23T02:53:00Z</dcterms:created>
  <dcterms:modified xsi:type="dcterms:W3CDTF">2021-09-29T01:21:00Z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D55B4BEA2062403F920021C8A514B53E</vt:lpwstr>
  </property>
</Properties>
</file>