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北京统一饮品有限公司针对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班车租赁服务项目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tabs>
          <w:tab w:val="left" w:pos="420"/>
        </w:tabs>
        <w:ind w:left="1485" w:leftChars="250" w:hanging="960" w:hangingChars="4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9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tabs>
          <w:tab w:val="left" w:pos="420"/>
        </w:tabs>
        <w:ind w:left="1485" w:leftChars="250" w:hanging="960" w:hangingChars="4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项目地点：北京市怀柔区开放路70号</w:t>
      </w:r>
    </w:p>
    <w:p>
      <w:pPr>
        <w:tabs>
          <w:tab w:val="left" w:pos="420"/>
        </w:tabs>
        <w:ind w:left="1485" w:leftChars="250" w:hanging="960" w:hangingChars="4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项目范围：员工上下班使用班车</w:t>
      </w:r>
    </w:p>
    <w:p>
      <w:pPr>
        <w:tabs>
          <w:tab w:val="left" w:pos="420"/>
        </w:tabs>
        <w:ind w:left="1788" w:leftChars="223" w:hanging="1320" w:hangingChars="5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tabs>
          <w:tab w:val="left" w:pos="420"/>
        </w:tabs>
        <w:ind w:left="1788" w:leftChars="223" w:hanging="1320" w:hangingChars="5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A.班车质量：经国家发改委核发出厂，具有出厂合格证的标准配置型客车，客车品牌：全顺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tabs>
          <w:tab w:val="left" w:pos="420"/>
        </w:tabs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B.车型及数量：15座以上客车1台.</w:t>
      </w:r>
    </w:p>
    <w:p>
      <w:pPr>
        <w:tabs>
          <w:tab w:val="left" w:pos="420"/>
        </w:tabs>
        <w:ind w:left="1485" w:leftChars="250" w:hanging="960" w:hangingChars="4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C.车况：车辆使用性质：营运性质（如：旅游客运、租赁），租赁车辆车龄≤5年、里程≤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0万公里。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tabs>
          <w:tab w:val="left" w:pos="420"/>
        </w:tabs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D.保险：车上人员责任险金额：20万/座，其它险种不做要求。</w:t>
      </w:r>
    </w:p>
    <w:p>
      <w:pPr>
        <w:tabs>
          <w:tab w:val="left" w:pos="420"/>
        </w:tabs>
        <w:ind w:left="1365" w:leftChars="250" w:hanging="840" w:hangingChars="3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E.司机：年龄≤55岁，实际驾龄≥3年，大型客车驾照为A1，无重大责任事故。</w:t>
      </w:r>
    </w:p>
    <w:p>
      <w:pPr>
        <w:tabs>
          <w:tab w:val="left" w:pos="420"/>
        </w:tabs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F.年审：驾照和车辆依法进行年审。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保证金缴纳：投标保证金0万元；履约保证金1万元，具体以招标说明书为准。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、有效的营业执照，具备通勤车服务/包车客运/班车租赁相关的营业范围；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B、公司：道路经营许可证（客运），车辆：道路运输许可证（客运）,司机：从业 资格证（客运）；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C、注册资本：≥100万人民币，且可以开具增值税发票；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D、公司成立时间在1年以上（含），且具备通勤车服务/包车客运/班车租赁相关的营业范围1年以上；（含）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、联系人：董维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、电话：021－22158888分机4455，13503068994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instrText xml:space="preserve"> HYPERLINK "mailto:dongwei1@pec.com.cn" </w:instrTex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separate"/>
      </w:r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</w:rPr>
        <w:t>dongwei1@pec.com.cn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end"/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北京统一2021年度班车租赁服务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北京统一饮品有限公司班车租赁服务项目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北京  </w:t>
      </w:r>
      <w:r>
        <w:rPr>
          <w:rFonts w:hint="eastAsia"/>
          <w:sz w:val="28"/>
        </w:rPr>
        <w:t>统一饮品有限公司项目招标活动结束时止，如中标至与招标人签订项目合同执行完毕为止。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6A2F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2557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4651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79D"/>
    <w:rsid w:val="003258B0"/>
    <w:rsid w:val="0033034A"/>
    <w:rsid w:val="00332B2F"/>
    <w:rsid w:val="00343F80"/>
    <w:rsid w:val="003446F3"/>
    <w:rsid w:val="003473A6"/>
    <w:rsid w:val="00350EF1"/>
    <w:rsid w:val="003513FA"/>
    <w:rsid w:val="00352EA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4D0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2D1B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3641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290C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46E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5AF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66FE7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54FC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34A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33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5942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5A56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5A09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418C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36CA"/>
    <w:rsid w:val="00E151EC"/>
    <w:rsid w:val="00E15288"/>
    <w:rsid w:val="00E164EE"/>
    <w:rsid w:val="00E22FC3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36AF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4242A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258</Words>
  <Characters>1477</Characters>
  <Lines>12</Lines>
  <Paragraphs>3</Paragraphs>
  <TotalTime>6</TotalTime>
  <ScaleCrop>false</ScaleCrop>
  <LinksUpToDate>false</LinksUpToDate>
  <CharactersWithSpaces>1732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2021-02-02T01:21:00Z</dcterms:created>
  <dc:creator>grdpec</dc:creator>
  <cp:keywords>标准</cp:keywords>
  <cp:lastModifiedBy>维维</cp:lastModifiedBy>
  <cp:lastPrinted>2017-11-14T01:02:00Z</cp:lastPrinted>
  <dcterms:modified xsi:type="dcterms:W3CDTF">2021-06-16T07:55:31Z</dcterms:modified>
  <dc:subject>昆山研究所标准书模板</dc:subject>
  <dc:title>stdbook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C445F88C1BE842A790896E8836FDA655</vt:lpwstr>
  </property>
</Properties>
</file>