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13" w:rsidRPr="00676647" w:rsidRDefault="00ED5B13" w:rsidP="003338E0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ED5B13" w:rsidRDefault="00ED5B13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武汉统一企业食品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2021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年度电力交易服务项目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ED5B13" w:rsidRDefault="00ED5B13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ED5B13" w:rsidRPr="00500E06" w:rsidRDefault="00ED5B13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01"/>
          <w:attr w:name="Year" w:val="2021"/>
        </w:smartTagPr>
        <w:r w:rsidRPr="00500E06"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20</w:t>
        </w:r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21</w:t>
        </w:r>
        <w:r w:rsidRPr="00500E06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年</w:t>
        </w:r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01</w:t>
        </w:r>
        <w:r w:rsidRPr="00500E06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月</w:t>
        </w:r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01</w:t>
        </w:r>
        <w:r w:rsidRPr="00500E06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日</w:t>
        </w:r>
      </w:smartTag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1"/>
        </w:smartTagPr>
        <w:r w:rsidRPr="00500E06"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20</w:t>
        </w:r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21</w:t>
        </w:r>
        <w:r w:rsidRPr="00500E06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年</w:t>
        </w:r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12</w:t>
        </w:r>
        <w:r w:rsidRPr="00500E06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月</w:t>
        </w:r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31</w:t>
        </w:r>
        <w:r w:rsidRPr="00500E06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日</w:t>
        </w:r>
      </w:smartTag>
    </w:p>
    <w:p w:rsidR="00ED5B13" w:rsidRDefault="00ED5B13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项目地点：武汉市东西湖区东西湖大道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6007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ED5B13" w:rsidRDefault="00ED5B13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武汉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食品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有限公司</w:t>
      </w:r>
      <w:r w:rsidRPr="001E6962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1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年度电力交易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</w:t>
      </w:r>
    </w:p>
    <w:p w:rsidR="00ED5B13" w:rsidRPr="001E6962" w:rsidRDefault="00ED5B13" w:rsidP="00C354D1">
      <w:pPr>
        <w:widowControl/>
        <w:autoSpaceDE w:val="0"/>
        <w:autoSpaceDN w:val="0"/>
        <w:adjustRightInd w:val="0"/>
        <w:snapToGrid w:val="0"/>
        <w:ind w:leftChars="202" w:left="1982" w:hangingChars="649" w:hanging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Pr="001E6962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A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、服务</w:t>
      </w:r>
      <w:proofErr w:type="gramStart"/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商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保障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</w:t>
      </w:r>
      <w:r w:rsidRPr="001E6962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1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年度全年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用电执行市场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交易优惠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  <w:r w:rsidRPr="001E6962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 xml:space="preserve"> </w:t>
      </w:r>
    </w:p>
    <w:p w:rsidR="00ED5B13" w:rsidRDefault="00ED5B13" w:rsidP="00C354D1">
      <w:pPr>
        <w:widowControl/>
        <w:shd w:val="clear" w:color="auto" w:fill="FFFFFF"/>
        <w:ind w:leftChars="799" w:left="1976" w:hangingChars="124" w:hanging="298"/>
        <w:jc w:val="left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 w:rsidRPr="001E6962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B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、参与市场交易的偏差考核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电量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全部由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承担。</w:t>
      </w:r>
    </w:p>
    <w:p w:rsidR="00ED5B13" w:rsidRPr="006C70AE" w:rsidRDefault="00ED5B13" w:rsidP="00C354D1">
      <w:pPr>
        <w:widowControl/>
        <w:shd w:val="clear" w:color="auto" w:fill="FFFFFF"/>
        <w:ind w:leftChars="799" w:left="1976" w:hangingChars="124" w:hanging="298"/>
        <w:jc w:val="left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 w:rsidRPr="001E6962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C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、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保证供电量满足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生产所需，并代理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与电厂、省市经信委、电力交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易中心及电力调度中心等部门进行沟通协调，保证</w:t>
      </w:r>
      <w:r w:rsidRPr="006C70A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用电安全可靠。</w:t>
      </w:r>
    </w:p>
    <w:p w:rsidR="00ED5B13" w:rsidRPr="003338E0" w:rsidRDefault="00ED5B13" w:rsidP="003338E0">
      <w:pPr>
        <w:widowControl/>
        <w:shd w:val="clear" w:color="auto" w:fill="FFFFFF"/>
        <w:ind w:leftChars="799" w:left="1976" w:hangingChars="124" w:hanging="298"/>
        <w:jc w:val="left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 w:rsidRPr="006C70AE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D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、预估</w:t>
      </w:r>
      <w:r w:rsidRPr="006C70AE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2021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年用电量约为</w:t>
      </w:r>
      <w:r w:rsidRPr="006C70AE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4,000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万千瓦时，此用量数据仅供参考，不作为实际结算依据，报价单</w:t>
      </w:r>
      <w:proofErr w:type="gramStart"/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采电力交易</w:t>
      </w:r>
      <w:proofErr w:type="gramEnd"/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服务费收取比例。</w:t>
      </w:r>
    </w:p>
    <w:p w:rsidR="00ED5B13" w:rsidRDefault="00ED5B13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保证金缴纳：具体以招标说明书为准。</w:t>
      </w:r>
    </w:p>
    <w:p w:rsidR="00ED5B13" w:rsidRPr="000E1787" w:rsidRDefault="00ED5B13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5B13" w:rsidRDefault="00ED5B13" w:rsidP="00C354D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电力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供应</w:t>
      </w:r>
      <w:r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或售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电服务</w:t>
      </w:r>
      <w:r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类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5B13" w:rsidRDefault="00ED5B13" w:rsidP="00C354D1">
      <w:pPr>
        <w:spacing w:line="360" w:lineRule="exact"/>
        <w:ind w:leftChars="136" w:left="708" w:hangingChars="176" w:hanging="422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、具备</w:t>
      </w:r>
      <w:r>
        <w:rPr>
          <w:rFonts w:ascii="微软雅黑" w:eastAsia="微软雅黑" w:hAnsi="微软雅黑" w:hint="eastAsia"/>
          <w:color w:val="000000"/>
          <w:sz w:val="24"/>
        </w:rPr>
        <w:t>符合湖北省发展和改革委员会网站（</w:t>
      </w:r>
      <w:r w:rsidRPr="00F94306">
        <w:rPr>
          <w:rFonts w:ascii="微软雅黑" w:eastAsia="微软雅黑" w:hAnsi="微软雅黑"/>
          <w:color w:val="000000"/>
          <w:sz w:val="24"/>
        </w:rPr>
        <w:t>http://fgw.hubei.gov.cn/</w:t>
      </w:r>
      <w:r w:rsidRPr="00F94306">
        <w:rPr>
          <w:rFonts w:ascii="微软雅黑" w:eastAsia="微软雅黑" w:hAnsi="微软雅黑" w:hint="eastAsia"/>
          <w:color w:val="000000"/>
          <w:sz w:val="24"/>
        </w:rPr>
        <w:t>）</w:t>
      </w:r>
      <w:r>
        <w:rPr>
          <w:rFonts w:ascii="微软雅黑" w:eastAsia="微软雅黑" w:hAnsi="微软雅黑" w:hint="eastAsia"/>
          <w:color w:val="000000"/>
          <w:sz w:val="24"/>
        </w:rPr>
        <w:t>通知公告中省能源局关于公布湖北省售电企业目录：</w:t>
      </w:r>
    </w:p>
    <w:p w:rsidR="00ED5B13" w:rsidRDefault="00ED5B13" w:rsidP="00C354D1">
      <w:pPr>
        <w:spacing w:line="360" w:lineRule="exact"/>
        <w:ind w:leftChars="136" w:left="708" w:hangingChars="176" w:hanging="422"/>
      </w:pPr>
      <w:r>
        <w:rPr>
          <w:rFonts w:ascii="微软雅黑" w:eastAsia="微软雅黑" w:hAnsi="微软雅黑" w:hint="eastAsia"/>
          <w:color w:val="000000"/>
          <w:sz w:val="24"/>
        </w:rPr>
        <w:t>第一批：</w:t>
      </w:r>
      <w:r>
        <w:t xml:space="preserve"> </w:t>
      </w:r>
    </w:p>
    <w:p w:rsidR="00ED5B13" w:rsidRDefault="00ED5B13" w:rsidP="00B65821">
      <w:pPr>
        <w:spacing w:line="360" w:lineRule="exact"/>
        <w:ind w:leftChars="399" w:left="1318" w:hangingChars="200" w:hanging="480"/>
        <w:rPr>
          <w:rFonts w:ascii="微软雅黑" w:eastAsia="微软雅黑" w:hAnsi="微软雅黑"/>
          <w:color w:val="000000"/>
          <w:sz w:val="24"/>
        </w:rPr>
      </w:pPr>
      <w:r w:rsidRPr="005F53FF">
        <w:rPr>
          <w:rFonts w:ascii="微软雅黑" w:eastAsia="微软雅黑" w:hAnsi="微软雅黑"/>
          <w:color w:val="000000"/>
          <w:sz w:val="24"/>
        </w:rPr>
        <w:t>http://fgw.hubei.gov.cn/fbjd/xxgkml/jgzn/wgdw/nyj/dljsc/gzdt/201804/t20180410_410567</w:t>
      </w:r>
      <w:proofErr w:type="gramStart"/>
      <w:r w:rsidRPr="005F53FF">
        <w:rPr>
          <w:rFonts w:ascii="微软雅黑" w:eastAsia="微软雅黑" w:hAnsi="微软雅黑"/>
          <w:color w:val="000000"/>
          <w:sz w:val="24"/>
        </w:rPr>
        <w:t>.shtml</w:t>
      </w:r>
      <w:proofErr w:type="gramEnd"/>
    </w:p>
    <w:p w:rsidR="00ED5B13" w:rsidRDefault="00ED5B13" w:rsidP="00C354D1">
      <w:pPr>
        <w:spacing w:line="360" w:lineRule="exact"/>
        <w:ind w:leftChars="136" w:left="708" w:hangingChars="176" w:hanging="422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第二批：</w:t>
      </w:r>
      <w:r>
        <w:rPr>
          <w:rFonts w:ascii="微软雅黑" w:eastAsia="微软雅黑" w:hAnsi="微软雅黑"/>
          <w:color w:val="000000"/>
          <w:sz w:val="24"/>
        </w:rPr>
        <w:t xml:space="preserve"> </w:t>
      </w:r>
    </w:p>
    <w:p w:rsidR="00ED5B13" w:rsidRDefault="00ED5B13" w:rsidP="00B65821">
      <w:pPr>
        <w:spacing w:line="360" w:lineRule="exact"/>
        <w:ind w:leftChars="399" w:left="1438" w:hangingChars="250" w:hanging="600"/>
        <w:rPr>
          <w:rFonts w:ascii="微软雅黑" w:eastAsia="微软雅黑" w:hAnsi="微软雅黑"/>
          <w:color w:val="000000"/>
          <w:sz w:val="24"/>
        </w:rPr>
      </w:pPr>
      <w:r w:rsidRPr="005F53FF">
        <w:rPr>
          <w:rFonts w:ascii="微软雅黑" w:eastAsia="微软雅黑" w:hAnsi="微软雅黑"/>
          <w:color w:val="000000"/>
          <w:sz w:val="24"/>
        </w:rPr>
        <w:t>http://fgw.hubei.gov.cn/fbjd/xxgkml/jgzn/wgdw/nyj/dljsc/tzgg/201906/t20190618_410612.shtml</w:t>
      </w:r>
    </w:p>
    <w:p w:rsidR="00ED5B13" w:rsidRDefault="00ED5B13" w:rsidP="00C354D1">
      <w:pPr>
        <w:spacing w:line="360" w:lineRule="exact"/>
        <w:ind w:leftChars="136" w:left="708" w:hangingChars="176" w:hanging="422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湖北电力交易中心关于公示第三批：</w:t>
      </w:r>
    </w:p>
    <w:p w:rsidR="00ED5B13" w:rsidRPr="00B65821" w:rsidRDefault="00ED5B13" w:rsidP="00B65821">
      <w:pPr>
        <w:spacing w:line="360" w:lineRule="exact"/>
        <w:ind w:leftChars="136" w:left="708" w:hangingChars="176" w:hanging="422"/>
        <w:rPr>
          <w:rFonts w:ascii="微软雅黑" w:eastAsia="微软雅黑" w:hAnsi="微软雅黑"/>
          <w:color w:val="000000"/>
          <w:sz w:val="24"/>
        </w:rPr>
      </w:pPr>
      <w:r w:rsidRPr="00B65821">
        <w:rPr>
          <w:rFonts w:ascii="微软雅黑" w:eastAsia="微软雅黑" w:hAnsi="微软雅黑"/>
          <w:color w:val="000000"/>
          <w:sz w:val="24"/>
        </w:rPr>
        <w:t>http://fgw.hubei.gov.cn/fbjd/zc/zcwj/gs/201912/t20191216_2972758.shtml</w:t>
      </w:r>
    </w:p>
    <w:p w:rsidR="00ED5B13" w:rsidRPr="009177FB" w:rsidRDefault="00ED5B13" w:rsidP="00C354D1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列入湖北省售电企业目录企业名单的公告中的企业，</w:t>
      </w:r>
      <w:r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或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具备</w:t>
      </w:r>
      <w:r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其它政府网站公示许可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D5B13" w:rsidRPr="00C354D1" w:rsidRDefault="00ED5B13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ED5B13" w:rsidRPr="000E1787" w:rsidRDefault="00ED5B13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3338E0" w:rsidRPr="008347F2" w:rsidRDefault="003338E0" w:rsidP="003338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3338E0" w:rsidRPr="008347F2" w:rsidRDefault="003338E0" w:rsidP="003338E0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3338E0" w:rsidRPr="008347F2" w:rsidRDefault="003338E0" w:rsidP="003338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3338E0" w:rsidRDefault="003338E0" w:rsidP="003338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3338E0" w:rsidRDefault="003338E0" w:rsidP="003338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</w:p>
    <w:p w:rsidR="00ED5B13" w:rsidRDefault="00ED5B13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ED5B13" w:rsidRDefault="00ED5B13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D5B13" w:rsidRDefault="00ED5B13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D5B13" w:rsidRDefault="00ED5B13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:rsidR="00ED5B13" w:rsidRDefault="00ED5B13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直通车，欢迎监督，如实举报。</w:t>
      </w:r>
    </w:p>
    <w:p w:rsidR="00ED5B13" w:rsidRDefault="00ED5B13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 w:rsidRPr="00126EF2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fanfu@pec.com.cn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 w:rsidRPr="00126EF2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 xml:space="preserve"> 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 w:rsidRPr="00126EF2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18221429653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D5B13" w:rsidRPr="009F5628" w:rsidRDefault="00ED5B13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ED5B13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ED5B13" w:rsidRPr="004E68CA" w:rsidRDefault="00ED5B13" w:rsidP="00B835BA">
      <w:pPr>
        <w:jc w:val="center"/>
        <w:rPr>
          <w:rFonts w:asci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/>
          <w:b/>
          <w:bCs/>
          <w:sz w:val="32"/>
          <w:szCs w:val="24"/>
        </w:rPr>
        <w:t xml:space="preserve"> 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>表</w:t>
      </w:r>
      <w:r w:rsidRPr="004E68CA">
        <w:rPr>
          <w:rFonts w:ascii="宋体" w:hAnsi="宋体"/>
          <w:b/>
          <w:bCs/>
          <w:sz w:val="32"/>
          <w:szCs w:val="24"/>
        </w:rPr>
        <w:t xml:space="preserve"> </w:t>
      </w:r>
    </w:p>
    <w:p w:rsidR="00ED5B13" w:rsidRPr="00126EF2" w:rsidRDefault="00ED5B13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062978" w:rsidRPr="00062978">
        <w:rPr>
          <w:rFonts w:ascii="宋体" w:hAnsi="宋体" w:hint="eastAsia"/>
          <w:bCs/>
          <w:sz w:val="20"/>
          <w:szCs w:val="24"/>
        </w:rPr>
        <w:t>武汉统一</w:t>
      </w:r>
      <w:r w:rsidR="00062978" w:rsidRPr="00062978">
        <w:rPr>
          <w:rFonts w:ascii="宋体" w:hAnsi="宋体"/>
          <w:bCs/>
          <w:sz w:val="20"/>
          <w:szCs w:val="24"/>
        </w:rPr>
        <w:t>2021</w:t>
      </w:r>
      <w:r w:rsidR="00062978" w:rsidRPr="00062978">
        <w:rPr>
          <w:rFonts w:ascii="宋体" w:hAnsi="宋体" w:hint="eastAsia"/>
          <w:bCs/>
          <w:sz w:val="20"/>
          <w:szCs w:val="24"/>
        </w:rPr>
        <w:t>年度电力交易服务</w:t>
      </w:r>
      <w:r w:rsidRPr="00062978">
        <w:rPr>
          <w:rFonts w:ascii="宋体" w:hAnsi="宋体"/>
          <w:bCs/>
          <w:sz w:val="20"/>
          <w:szCs w:val="24"/>
        </w:rPr>
        <w:t xml:space="preserve"> </w:t>
      </w:r>
      <w:r>
        <w:rPr>
          <w:rFonts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ED5B13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/>
            <w:vAlign w:val="center"/>
          </w:tcPr>
          <w:p w:rsidR="00ED5B13" w:rsidRPr="00126EF2" w:rsidRDefault="00ED5B13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rFonts w:hint="eastAsia"/>
                <w:b/>
                <w:bCs/>
                <w:sz w:val="18"/>
                <w:szCs w:val="18"/>
              </w:rPr>
              <w:t>一、服务商信息（服务商填写）</w:t>
            </w:r>
          </w:p>
        </w:tc>
        <w:tc>
          <w:tcPr>
            <w:tcW w:w="2119" w:type="dxa"/>
            <w:gridSpan w:val="2"/>
            <w:shd w:val="clear" w:color="auto" w:fill="D9D9D9"/>
            <w:vAlign w:val="center"/>
          </w:tcPr>
          <w:p w:rsidR="00ED5B13" w:rsidRPr="00126EF2" w:rsidRDefault="00ED5B13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rFonts w:hint="eastAsia"/>
                <w:b/>
                <w:bCs/>
                <w:sz w:val="18"/>
                <w:szCs w:val="18"/>
              </w:rPr>
              <w:t>报名材料</w:t>
            </w:r>
          </w:p>
        </w:tc>
      </w:tr>
      <w:tr w:rsidR="00ED5B13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营业执照、开户许可证、资质证书（依我司项目要求提供）。</w:t>
            </w:r>
          </w:p>
        </w:tc>
      </w:tr>
      <w:tr w:rsidR="00ED5B13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ED5B13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ED5B13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5B13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ED5B13" w:rsidRPr="00120DCE" w:rsidRDefault="00ED5B13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Pr="00120DCE">
              <w:rPr>
                <w:rFonts w:hint="eastAsia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ED5B13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>
              <w:rPr>
                <w:rFonts w:hint="eastAsia"/>
                <w:bCs/>
                <w:sz w:val="18"/>
                <w:szCs w:val="18"/>
              </w:rPr>
              <w:t>法人与联络人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，需提供法人身份证复印件；</w:t>
            </w:r>
          </w:p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>
              <w:rPr>
                <w:rFonts w:hint="eastAsia"/>
                <w:bCs/>
                <w:sz w:val="18"/>
                <w:szCs w:val="18"/>
              </w:rPr>
              <w:t>法人与联络人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，需提供法人身份证复印件、联络人身份证复印件、联络人劳动合同复印件、授权委托书原件。</w:t>
            </w:r>
          </w:p>
        </w:tc>
      </w:tr>
      <w:tr w:rsidR="00ED5B13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ED5B13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联络人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ED5B13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ED5B13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ED5B13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5B13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注册地址与办公地址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，需提供办公地址产权证明资料（房产证或租赁合同等）。</w:t>
            </w:r>
          </w:p>
        </w:tc>
      </w:tr>
      <w:tr w:rsidR="00ED5B13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ED5B13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6EF2">
        <w:trPr>
          <w:trHeight w:val="397"/>
        </w:trPr>
        <w:tc>
          <w:tcPr>
            <w:tcW w:w="10591" w:type="dxa"/>
            <w:gridSpan w:val="9"/>
            <w:shd w:val="clear" w:color="auto" w:fill="D9D9D9"/>
            <w:vAlign w:val="center"/>
          </w:tcPr>
          <w:p w:rsidR="00ED5B13" w:rsidRPr="00835701" w:rsidRDefault="00ED5B13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ED5B13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审核情况</w:t>
            </w:r>
          </w:p>
        </w:tc>
      </w:tr>
      <w:tr w:rsidR="00ED5B13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/>
            <w:vAlign w:val="center"/>
          </w:tcPr>
          <w:p w:rsidR="00ED5B13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网络复核真实性</w:t>
            </w:r>
          </w:p>
        </w:tc>
      </w:tr>
      <w:tr w:rsidR="00ED5B13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ED5B13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证明文件复印件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ED5B13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ED5B13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ED5B13" w:rsidRPr="00126EF2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ED5B13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ED5B13" w:rsidRPr="00126EF2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D5B13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ED5B13" w:rsidRPr="009745D6" w:rsidRDefault="00ED5B13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ED5B13" w:rsidRPr="00840659" w:rsidRDefault="00ED5B13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ED5B13" w:rsidRPr="00840659" w:rsidRDefault="00ED5B13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ED5B13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ED5B13" w:rsidRPr="00840659" w:rsidRDefault="00ED5B13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ED5B13" w:rsidRPr="00840659" w:rsidRDefault="00ED5B13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ED5B13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ED5B13" w:rsidRPr="00840659" w:rsidRDefault="00ED5B13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D5B13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ED5B13" w:rsidRPr="00840659" w:rsidRDefault="00ED5B13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ED5B13" w:rsidRPr="00840659" w:rsidRDefault="00ED5B13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D5B13" w:rsidRDefault="00ED5B13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ED5B13" w:rsidRDefault="00ED5B13" w:rsidP="00014B24">
      <w:pPr>
        <w:autoSpaceDE w:val="0"/>
        <w:autoSpaceDN w:val="0"/>
        <w:jc w:val="center"/>
        <w:rPr>
          <w:sz w:val="36"/>
          <w:szCs w:val="36"/>
        </w:rPr>
      </w:pPr>
    </w:p>
    <w:p w:rsidR="00ED5B13" w:rsidRDefault="00ED5B13" w:rsidP="00014B24">
      <w:pPr>
        <w:autoSpaceDE w:val="0"/>
        <w:autoSpaceDN w:val="0"/>
        <w:jc w:val="center"/>
        <w:rPr>
          <w:sz w:val="36"/>
          <w:szCs w:val="36"/>
        </w:rPr>
      </w:pPr>
    </w:p>
    <w:p w:rsidR="00ED5B13" w:rsidRPr="0058355D" w:rsidRDefault="00ED5B13" w:rsidP="00014B24">
      <w:pPr>
        <w:autoSpaceDE w:val="0"/>
        <w:autoSpaceDN w:val="0"/>
        <w:jc w:val="center"/>
        <w:rPr>
          <w:rFonts w:asci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ED5B13" w:rsidRDefault="00ED5B13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ED5B13" w:rsidRDefault="00ED5B13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ED5B13" w:rsidRDefault="00ED5B13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ED5B13" w:rsidRPr="00014B24" w:rsidRDefault="00ED5B13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ED5B13" w:rsidRDefault="00ED5B13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ED5B13" w:rsidRDefault="00ED5B13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ED5B13" w:rsidRDefault="00ED5B13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ED5B13" w:rsidRDefault="00ED5B13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ED5B13" w:rsidRPr="000774DA" w:rsidRDefault="00ED5B13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武汉统一企业食品</w:t>
      </w:r>
      <w:r w:rsidRPr="000774DA">
        <w:rPr>
          <w:rFonts w:hint="eastAsia"/>
          <w:b/>
          <w:bCs/>
          <w:sz w:val="28"/>
          <w:u w:val="single"/>
        </w:rPr>
        <w:t>有限公司</w:t>
      </w:r>
      <w:r>
        <w:rPr>
          <w:b/>
          <w:bCs/>
          <w:sz w:val="28"/>
          <w:u w:val="single"/>
        </w:rPr>
        <w:t>2021</w:t>
      </w:r>
      <w:r>
        <w:rPr>
          <w:rFonts w:hint="eastAsia"/>
          <w:b/>
          <w:bCs/>
          <w:sz w:val="28"/>
          <w:u w:val="single"/>
        </w:rPr>
        <w:t>年度电力交易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ED5B13" w:rsidRDefault="00ED5B13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ED5B13" w:rsidRDefault="00ED5B13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ED5B13" w:rsidRDefault="00ED5B13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ED5B13" w:rsidRDefault="00ED5B13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武汉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统一企业食品有限公司项目招标活动结束时止，如中标至与招标人签订项目合同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ED5B13" w:rsidRDefault="00ED5B13" w:rsidP="00014B24">
      <w:pPr>
        <w:ind w:firstLine="570"/>
        <w:rPr>
          <w:sz w:val="28"/>
        </w:rPr>
      </w:pPr>
    </w:p>
    <w:p w:rsidR="00ED5B13" w:rsidRDefault="00ED5B13" w:rsidP="00014B24">
      <w:pPr>
        <w:ind w:firstLine="570"/>
        <w:rPr>
          <w:sz w:val="28"/>
        </w:rPr>
      </w:pPr>
    </w:p>
    <w:p w:rsidR="00ED5B13" w:rsidRDefault="00ED5B13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ED5B13" w:rsidRDefault="00ED5B13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ED5B13" w:rsidRPr="00E118B2" w:rsidRDefault="00ED5B13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ED5B13" w:rsidRPr="00B51DB2" w:rsidRDefault="00ED5B13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ED5B13" w:rsidRPr="00B51DB2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F6" w:rsidRDefault="001B7AF6">
      <w:r>
        <w:separator/>
      </w:r>
    </w:p>
  </w:endnote>
  <w:endnote w:type="continuationSeparator" w:id="0">
    <w:p w:rsidR="001B7AF6" w:rsidRDefault="001B7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3" w:rsidRDefault="00ED5B13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3" w:rsidRDefault="00ED5B13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3" w:rsidRDefault="00ED5B13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/>
        <w:sz w:val="20"/>
      </w:rPr>
      <w:tab/>
    </w:r>
    <w:r>
      <w:rPr>
        <w:rFonts w:hint="eastAsia"/>
        <w:sz w:val="20"/>
      </w:rPr>
      <w:t>（</w:t>
    </w:r>
    <w:r w:rsidR="00B50C78">
      <w:rPr>
        <w:sz w:val="20"/>
      </w:rPr>
      <w:fldChar w:fldCharType="begin"/>
    </w:r>
    <w:r>
      <w:rPr>
        <w:sz w:val="20"/>
      </w:rPr>
      <w:instrText xml:space="preserve"> page </w:instrText>
    </w:r>
    <w:r w:rsidR="00B50C78">
      <w:rPr>
        <w:sz w:val="20"/>
      </w:rPr>
      <w:fldChar w:fldCharType="separate"/>
    </w:r>
    <w:r w:rsidR="003338E0">
      <w:rPr>
        <w:noProof/>
        <w:sz w:val="20"/>
      </w:rPr>
      <w:t>4</w:t>
    </w:r>
    <w:r w:rsidR="00B50C78">
      <w:rPr>
        <w:sz w:val="20"/>
      </w:rPr>
      <w:fldChar w:fldCharType="end"/>
    </w:r>
    <w:r>
      <w:rPr>
        <w:sz w:val="20"/>
      </w:rPr>
      <w:t xml:space="preserve"> / </w:t>
    </w:r>
    <w:r w:rsidR="00B50C78">
      <w:rPr>
        <w:sz w:val="20"/>
      </w:rPr>
      <w:fldChar w:fldCharType="begin"/>
    </w:r>
    <w:r>
      <w:rPr>
        <w:sz w:val="20"/>
      </w:rPr>
      <w:instrText xml:space="preserve"> numpages </w:instrText>
    </w:r>
    <w:r w:rsidR="00B50C78">
      <w:rPr>
        <w:sz w:val="20"/>
      </w:rPr>
      <w:fldChar w:fldCharType="separate"/>
    </w:r>
    <w:r w:rsidR="003338E0">
      <w:rPr>
        <w:noProof/>
        <w:sz w:val="20"/>
      </w:rPr>
      <w:t>4</w:t>
    </w:r>
    <w:r w:rsidR="00B50C78">
      <w:rPr>
        <w:sz w:val="20"/>
      </w:rPr>
      <w:fldChar w:fldCharType="end"/>
    </w:r>
    <w:r>
      <w:rPr>
        <w:rFonts w:hint="eastAsia"/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F6" w:rsidRDefault="001B7AF6">
      <w:r>
        <w:separator/>
      </w:r>
    </w:p>
  </w:footnote>
  <w:footnote w:type="continuationSeparator" w:id="0">
    <w:p w:rsidR="001B7AF6" w:rsidRDefault="001B7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3" w:rsidRDefault="00ED5B13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3" w:rsidRDefault="00ED5B13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  <w:rPr>
        <w:rFonts w:cs="Times New Roman"/>
      </w:r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3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41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cs="Times New Roman"/>
      </w:r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  <w:rPr>
        <w:rFonts w:cs="Times New Roman"/>
      </w:r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  <w:rPr>
        <w:rFonts w:cs="Times New Roman"/>
      </w:r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  <w:rPr>
        <w:rFonts w:cs="Times New Roman"/>
      </w:r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  <w:rPr>
        <w:rFonts w:cs="Times New Roman"/>
      </w:r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  <w:rPr>
        <w:rFonts w:cs="Times New Roman"/>
      </w:r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  <w:rPr>
        <w:rFonts w:cs="Times New Roman"/>
      </w:r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cs="Times New Roman"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cs="Times New Roman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  <w:rPr>
        <w:rFonts w:cs="Times New Roman"/>
      </w:r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oNotTrackMoves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6E37"/>
    <w:rsid w:val="00050F19"/>
    <w:rsid w:val="00052B72"/>
    <w:rsid w:val="00055CB1"/>
    <w:rsid w:val="000576C9"/>
    <w:rsid w:val="0005777D"/>
    <w:rsid w:val="00057D40"/>
    <w:rsid w:val="00060B70"/>
    <w:rsid w:val="0006113A"/>
    <w:rsid w:val="00061EE1"/>
    <w:rsid w:val="00062978"/>
    <w:rsid w:val="000629E9"/>
    <w:rsid w:val="00063835"/>
    <w:rsid w:val="00064698"/>
    <w:rsid w:val="000747E4"/>
    <w:rsid w:val="00074DF1"/>
    <w:rsid w:val="00074F81"/>
    <w:rsid w:val="0007746B"/>
    <w:rsid w:val="000774DA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80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7AF6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E6962"/>
    <w:rsid w:val="001F370E"/>
    <w:rsid w:val="001F708A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2823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8E0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110D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02C7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53F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68CA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AAE"/>
    <w:rsid w:val="00550353"/>
    <w:rsid w:val="00550721"/>
    <w:rsid w:val="00550866"/>
    <w:rsid w:val="005515EC"/>
    <w:rsid w:val="005518BE"/>
    <w:rsid w:val="005530ED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55D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3FF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0A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885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8B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5701"/>
    <w:rsid w:val="00836A68"/>
    <w:rsid w:val="00840659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7FB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191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25DE2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2996"/>
    <w:rsid w:val="00AA013E"/>
    <w:rsid w:val="00AA0E84"/>
    <w:rsid w:val="00AA2410"/>
    <w:rsid w:val="00AA7E17"/>
    <w:rsid w:val="00AB2551"/>
    <w:rsid w:val="00AB346E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C78"/>
    <w:rsid w:val="00B517BF"/>
    <w:rsid w:val="00B51DB2"/>
    <w:rsid w:val="00B53F65"/>
    <w:rsid w:val="00B577B0"/>
    <w:rsid w:val="00B61AB6"/>
    <w:rsid w:val="00B62503"/>
    <w:rsid w:val="00B6582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54D1"/>
    <w:rsid w:val="00C36407"/>
    <w:rsid w:val="00C40A0F"/>
    <w:rsid w:val="00C42A83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007"/>
    <w:rsid w:val="00CA153A"/>
    <w:rsid w:val="00CA1C50"/>
    <w:rsid w:val="00CA36A3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59CC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43B8"/>
    <w:rsid w:val="00DA5AA2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B2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6F80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76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5B13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4306"/>
    <w:rsid w:val="00F97BAE"/>
    <w:rsid w:val="00FA733C"/>
    <w:rsid w:val="00FA746C"/>
    <w:rsid w:val="00FA7DD3"/>
    <w:rsid w:val="00FB380E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42A8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locked/>
    <w:rsid w:val="009745D6"/>
    <w:rPr>
      <w:rFonts w:cs="Times New Roman"/>
      <w:kern w:val="2"/>
      <w:sz w:val="18"/>
    </w:rPr>
  </w:style>
  <w:style w:type="character" w:styleId="a5">
    <w:name w:val="page number"/>
    <w:basedOn w:val="a0"/>
    <w:uiPriority w:val="99"/>
    <w:rsid w:val="004176F2"/>
    <w:rPr>
      <w:rFonts w:cs="Times New Roman"/>
    </w:rPr>
  </w:style>
  <w:style w:type="paragraph" w:styleId="a6">
    <w:name w:val="Date"/>
    <w:basedOn w:val="a"/>
    <w:next w:val="a"/>
    <w:link w:val="Char1"/>
    <w:uiPriority w:val="99"/>
    <w:rsid w:val="004176F2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6"/>
    <w:uiPriority w:val="99"/>
    <w:semiHidden/>
    <w:locked/>
    <w:rsid w:val="00C42A83"/>
    <w:rPr>
      <w:rFonts w:cs="Times New Roman"/>
      <w:sz w:val="20"/>
      <w:szCs w:val="20"/>
    </w:rPr>
  </w:style>
  <w:style w:type="paragraph" w:styleId="a7">
    <w:name w:val="Body Text Indent"/>
    <w:basedOn w:val="a"/>
    <w:link w:val="Char2"/>
    <w:uiPriority w:val="99"/>
    <w:rsid w:val="004176F2"/>
    <w:pPr>
      <w:ind w:firstLineChars="200" w:firstLine="480"/>
    </w:pPr>
    <w:rPr>
      <w:sz w:val="24"/>
      <w:szCs w:val="24"/>
    </w:rPr>
  </w:style>
  <w:style w:type="character" w:customStyle="1" w:styleId="Char2">
    <w:name w:val="正文文本缩进 Char"/>
    <w:basedOn w:val="a0"/>
    <w:link w:val="a7"/>
    <w:uiPriority w:val="99"/>
    <w:semiHidden/>
    <w:locked/>
    <w:rsid w:val="00C42A83"/>
    <w:rPr>
      <w:rFonts w:cs="Times New Roman"/>
      <w:sz w:val="20"/>
      <w:szCs w:val="20"/>
    </w:rPr>
  </w:style>
  <w:style w:type="paragraph" w:styleId="a8">
    <w:name w:val="Block Text"/>
    <w:basedOn w:val="a"/>
    <w:uiPriority w:val="99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uiPriority w:val="99"/>
    <w:rsid w:val="003E3A98"/>
    <w:rPr>
      <w:rFonts w:cs="Times New Roman"/>
      <w:color w:val="333333"/>
      <w:u w:val="none"/>
      <w:effect w:val="none"/>
    </w:rPr>
  </w:style>
  <w:style w:type="paragraph" w:styleId="aa">
    <w:name w:val="Balloon Text"/>
    <w:basedOn w:val="a"/>
    <w:link w:val="Char3"/>
    <w:uiPriority w:val="99"/>
    <w:semiHidden/>
    <w:rsid w:val="0049785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C42A83"/>
    <w:rPr>
      <w:rFonts w:cs="Times New Roman"/>
      <w:sz w:val="2"/>
    </w:rPr>
  </w:style>
  <w:style w:type="paragraph" w:styleId="ab">
    <w:name w:val="Document Map"/>
    <w:basedOn w:val="a"/>
    <w:link w:val="Char4"/>
    <w:uiPriority w:val="99"/>
    <w:semiHidden/>
    <w:rsid w:val="00D928D7"/>
    <w:pPr>
      <w:shd w:val="clear" w:color="auto" w:fill="000080"/>
    </w:pPr>
  </w:style>
  <w:style w:type="character" w:customStyle="1" w:styleId="Char4">
    <w:name w:val="文档结构图 Char"/>
    <w:basedOn w:val="a0"/>
    <w:link w:val="ab"/>
    <w:uiPriority w:val="99"/>
    <w:semiHidden/>
    <w:locked/>
    <w:rsid w:val="00C42A83"/>
    <w:rPr>
      <w:rFonts w:cs="Times New Roman"/>
      <w:sz w:val="2"/>
    </w:rPr>
  </w:style>
  <w:style w:type="paragraph" w:styleId="ac">
    <w:name w:val="Title"/>
    <w:basedOn w:val="a"/>
    <w:link w:val="Char5"/>
    <w:uiPriority w:val="99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character" w:customStyle="1" w:styleId="Char5">
    <w:name w:val="标题 Char"/>
    <w:basedOn w:val="a0"/>
    <w:link w:val="ac"/>
    <w:uiPriority w:val="99"/>
    <w:locked/>
    <w:rsid w:val="00C42A83"/>
    <w:rPr>
      <w:rFonts w:ascii="Cambria" w:hAnsi="Cambria" w:cs="Times New Roman"/>
      <w:b/>
      <w:bCs/>
      <w:sz w:val="32"/>
      <w:szCs w:val="32"/>
    </w:rPr>
  </w:style>
  <w:style w:type="paragraph" w:styleId="ad">
    <w:name w:val="List Paragraph"/>
    <w:basedOn w:val="a"/>
    <w:uiPriority w:val="99"/>
    <w:qFormat/>
    <w:rsid w:val="00BB76F7"/>
    <w:pPr>
      <w:ind w:firstLineChars="200" w:firstLine="420"/>
    </w:pPr>
  </w:style>
  <w:style w:type="character" w:styleId="ae">
    <w:name w:val="annotation reference"/>
    <w:basedOn w:val="a0"/>
    <w:uiPriority w:val="99"/>
    <w:semiHidden/>
    <w:rsid w:val="00F735B4"/>
    <w:rPr>
      <w:rFonts w:cs="Times New Roman"/>
      <w:sz w:val="21"/>
      <w:szCs w:val="21"/>
    </w:rPr>
  </w:style>
  <w:style w:type="paragraph" w:styleId="af">
    <w:name w:val="annotation text"/>
    <w:basedOn w:val="a"/>
    <w:link w:val="Char6"/>
    <w:uiPriority w:val="99"/>
    <w:semiHidden/>
    <w:rsid w:val="00F735B4"/>
    <w:pPr>
      <w:jc w:val="left"/>
    </w:pPr>
  </w:style>
  <w:style w:type="character" w:customStyle="1" w:styleId="Char6">
    <w:name w:val="批注文字 Char"/>
    <w:basedOn w:val="a0"/>
    <w:link w:val="af"/>
    <w:uiPriority w:val="99"/>
    <w:semiHidden/>
    <w:locked/>
    <w:rsid w:val="00F735B4"/>
    <w:rPr>
      <w:rFonts w:cs="Times New Roman"/>
      <w:kern w:val="2"/>
      <w:sz w:val="21"/>
    </w:rPr>
  </w:style>
  <w:style w:type="paragraph" w:styleId="af0">
    <w:name w:val="annotation subject"/>
    <w:basedOn w:val="af"/>
    <w:next w:val="af"/>
    <w:link w:val="Char7"/>
    <w:uiPriority w:val="99"/>
    <w:semiHidden/>
    <w:rsid w:val="00F735B4"/>
    <w:rPr>
      <w:b/>
      <w:bCs/>
    </w:rPr>
  </w:style>
  <w:style w:type="character" w:customStyle="1" w:styleId="Char7">
    <w:name w:val="批注主题 Char"/>
    <w:basedOn w:val="Char6"/>
    <w:link w:val="af0"/>
    <w:uiPriority w:val="99"/>
    <w:semiHidden/>
    <w:locked/>
    <w:rsid w:val="00F735B4"/>
    <w:rPr>
      <w:b/>
      <w:bCs/>
    </w:rPr>
  </w:style>
  <w:style w:type="character" w:customStyle="1" w:styleId="awspan1">
    <w:name w:val="awspan1"/>
    <w:basedOn w:val="a0"/>
    <w:uiPriority w:val="99"/>
    <w:rsid w:val="00500E06"/>
    <w:rPr>
      <w:rFonts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6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82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8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24</TotalTime>
  <Pages>4</Pages>
  <Words>366</Words>
  <Characters>2087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apple</cp:lastModifiedBy>
  <cp:revision>10</cp:revision>
  <cp:lastPrinted>2017-11-14T01:02:00Z</cp:lastPrinted>
  <dcterms:created xsi:type="dcterms:W3CDTF">2020-10-25T03:10:00Z</dcterms:created>
  <dcterms:modified xsi:type="dcterms:W3CDTF">2020-11-09T01:50:00Z</dcterms:modified>
  <cp:category>标准书</cp:category>
</cp:coreProperties>
</file>