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ind w:right="420"/>
        <w:jc w:val="center"/>
        <w:rPr>
          <w:rFonts w:ascii="微软雅黑" w:hAnsi="微软雅黑" w:eastAsia="微软雅黑"/>
          <w:b/>
          <w:color w:val="333333"/>
          <w:sz w:val="36"/>
          <w:szCs w:val="36"/>
        </w:rPr>
      </w:pPr>
    </w:p>
    <w:p>
      <w:pPr>
        <w:spacing w:beforeLines="50" w:afterLines="50"/>
        <w:ind w:right="420"/>
        <w:jc w:val="center"/>
        <w:rPr>
          <w:rFonts w:ascii="微软雅黑" w:hAnsi="微软雅黑" w:eastAsia="微软雅黑"/>
          <w:b/>
          <w:color w:val="333333"/>
          <w:sz w:val="36"/>
          <w:szCs w:val="36"/>
        </w:rPr>
      </w:pPr>
    </w:p>
    <w:p>
      <w:pPr>
        <w:spacing w:beforeLines="50" w:afterLines="50"/>
        <w:ind w:right="420"/>
        <w:jc w:val="center"/>
        <w:rPr>
          <w:rFonts w:ascii="微软雅黑" w:hAnsi="微软雅黑" w:eastAsia="微软雅黑"/>
          <w:b/>
          <w:color w:val="333333"/>
          <w:sz w:val="36"/>
          <w:szCs w:val="36"/>
        </w:rPr>
      </w:pPr>
    </w:p>
    <w:p>
      <w:pPr>
        <w:spacing w:beforeLines="50" w:afterLines="50"/>
        <w:ind w:right="420"/>
        <w:jc w:val="center"/>
        <w:rPr>
          <w:rFonts w:ascii="微软雅黑" w:hAnsi="微软雅黑" w:eastAsia="微软雅黑"/>
          <w:b/>
          <w:bCs/>
          <w:sz w:val="36"/>
          <w:szCs w:val="36"/>
          <w:u w:val="single"/>
        </w:rPr>
      </w:pPr>
      <w:r>
        <w:rPr>
          <w:rFonts w:hint="eastAsia" w:ascii="微软雅黑" w:hAnsi="微软雅黑" w:eastAsia="微软雅黑"/>
          <w:b/>
          <w:color w:val="333333"/>
          <w:sz w:val="36"/>
          <w:szCs w:val="36"/>
        </w:rPr>
        <w:t>天津统一企业有限公司食堂</w:t>
      </w:r>
      <w:r>
        <w:rPr>
          <w:rFonts w:hint="eastAsia" w:ascii="微软雅黑" w:hAnsi="微软雅黑" w:eastAsia="微软雅黑"/>
          <w:b/>
          <w:bCs/>
          <w:sz w:val="36"/>
          <w:szCs w:val="36"/>
        </w:rPr>
        <w:t>外包</w:t>
      </w:r>
      <w:r>
        <w:rPr>
          <w:rFonts w:hint="eastAsia" w:ascii="微软雅黑" w:hAnsi="微软雅黑" w:eastAsia="微软雅黑"/>
          <w:b/>
          <w:sz w:val="36"/>
          <w:szCs w:val="36"/>
        </w:rPr>
        <w:t>服务项目</w:t>
      </w:r>
    </w:p>
    <w:p>
      <w:pPr>
        <w:spacing w:line="480" w:lineRule="auto"/>
        <w:jc w:val="center"/>
        <w:rPr>
          <w:rFonts w:ascii="微软雅黑" w:hAnsi="微软雅黑" w:eastAsia="微软雅黑"/>
          <w:b/>
          <w:color w:val="333333"/>
          <w:sz w:val="36"/>
          <w:szCs w:val="36"/>
        </w:rPr>
      </w:pPr>
      <w:r>
        <w:rPr>
          <w:rFonts w:hint="eastAsia" w:ascii="微软雅黑" w:hAnsi="微软雅黑" w:eastAsia="微软雅黑" w:cs="宋体"/>
          <w:b/>
          <w:bCs/>
          <w:color w:val="000000"/>
          <w:kern w:val="0"/>
          <w:sz w:val="36"/>
          <w:szCs w:val="36"/>
        </w:rPr>
        <w:t>招标信息公告</w:t>
      </w: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b/>
          <w:color w:val="333333"/>
          <w:sz w:val="30"/>
          <w:szCs w:val="30"/>
        </w:rPr>
      </w:pPr>
    </w:p>
    <w:p>
      <w:pPr>
        <w:spacing w:line="360" w:lineRule="exact"/>
        <w:ind w:firstLine="2821" w:firstLineChars="940"/>
        <w:rPr>
          <w:rFonts w:ascii="微软雅黑" w:hAnsi="微软雅黑" w:eastAsia="微软雅黑"/>
          <w:b/>
          <w:color w:val="333333"/>
          <w:sz w:val="30"/>
          <w:szCs w:val="30"/>
        </w:rPr>
      </w:pPr>
      <w:r>
        <w:rPr>
          <w:rFonts w:hint="eastAsia" w:ascii="微软雅黑" w:hAnsi="微软雅黑" w:eastAsia="微软雅黑"/>
          <w:b/>
          <w:color w:val="333333"/>
          <w:sz w:val="30"/>
          <w:szCs w:val="30"/>
        </w:rPr>
        <w:t>日期：2020年0</w:t>
      </w:r>
      <w:r>
        <w:rPr>
          <w:rFonts w:ascii="微软雅黑" w:hAnsi="微软雅黑" w:eastAsia="微软雅黑"/>
          <w:b/>
          <w:color w:val="333333"/>
          <w:sz w:val="30"/>
          <w:szCs w:val="30"/>
        </w:rPr>
        <w:t>6</w:t>
      </w:r>
      <w:r>
        <w:rPr>
          <w:rFonts w:hint="eastAsia" w:ascii="微软雅黑" w:hAnsi="微软雅黑" w:eastAsia="微软雅黑"/>
          <w:b/>
          <w:color w:val="333333"/>
          <w:sz w:val="30"/>
          <w:szCs w:val="30"/>
        </w:rPr>
        <w:t>月1</w:t>
      </w:r>
      <w:r>
        <w:rPr>
          <w:rFonts w:hint="eastAsia" w:ascii="微软雅黑" w:hAnsi="微软雅黑" w:eastAsia="微软雅黑"/>
          <w:b/>
          <w:color w:val="333333"/>
          <w:sz w:val="30"/>
          <w:szCs w:val="30"/>
          <w:lang w:val="en-US" w:eastAsia="zh-CN"/>
        </w:rPr>
        <w:t>3</w:t>
      </w:r>
      <w:r>
        <w:rPr>
          <w:rFonts w:hint="eastAsia" w:ascii="微软雅黑" w:hAnsi="微软雅黑" w:eastAsia="微软雅黑"/>
          <w:b/>
          <w:color w:val="333333"/>
          <w:sz w:val="30"/>
          <w:szCs w:val="30"/>
        </w:rPr>
        <w:t>日</w:t>
      </w:r>
    </w:p>
    <w:p>
      <w:pPr>
        <w:spacing w:line="360" w:lineRule="exact"/>
        <w:rPr>
          <w:rFonts w:ascii="微软雅黑" w:hAnsi="微软雅黑" w:eastAsia="微软雅黑"/>
          <w:b/>
          <w:sz w:val="28"/>
          <w:szCs w:val="28"/>
        </w:rPr>
      </w:pPr>
    </w:p>
    <w:p>
      <w:pPr>
        <w:spacing w:line="360" w:lineRule="exact"/>
        <w:rPr>
          <w:rFonts w:ascii="微软雅黑" w:hAnsi="微软雅黑" w:eastAsia="微软雅黑"/>
          <w:b/>
          <w:sz w:val="28"/>
          <w:szCs w:val="28"/>
        </w:rPr>
      </w:pPr>
    </w:p>
    <w:p>
      <w:pPr>
        <w:spacing w:line="360" w:lineRule="exact"/>
        <w:rPr>
          <w:rFonts w:ascii="微软雅黑" w:hAnsi="微软雅黑" w:eastAsia="微软雅黑"/>
          <w:b/>
          <w:sz w:val="28"/>
          <w:szCs w:val="28"/>
        </w:rPr>
      </w:pPr>
    </w:p>
    <w:p>
      <w:pPr>
        <w:spacing w:line="360" w:lineRule="exact"/>
        <w:rPr>
          <w:rFonts w:ascii="微软雅黑" w:hAnsi="微软雅黑" w:eastAsia="微软雅黑"/>
          <w:b/>
          <w:sz w:val="28"/>
          <w:szCs w:val="28"/>
        </w:rPr>
      </w:pPr>
    </w:p>
    <w:tbl>
      <w:tblPr>
        <w:tblStyle w:val="10"/>
        <w:tblW w:w="5243" w:type="pct"/>
        <w:jc w:val="center"/>
        <w:tblCellSpacing w:w="0" w:type="dxa"/>
        <w:tblLayout w:type="autofit"/>
        <w:tblCellMar>
          <w:top w:w="0" w:type="dxa"/>
          <w:left w:w="0" w:type="dxa"/>
          <w:bottom w:w="0" w:type="dxa"/>
          <w:right w:w="0" w:type="dxa"/>
        </w:tblCellMar>
      </w:tblPr>
      <w:tblGrid>
        <w:gridCol w:w="10975"/>
      </w:tblGrid>
      <w:tr>
        <w:tblPrEx>
          <w:tblCellMar>
            <w:top w:w="0" w:type="dxa"/>
            <w:left w:w="0" w:type="dxa"/>
            <w:bottom w:w="0" w:type="dxa"/>
            <w:right w:w="0" w:type="dxa"/>
          </w:tblCellMar>
        </w:tblPrEx>
        <w:trPr>
          <w:trHeight w:val="505" w:hRule="atLeast"/>
          <w:tblCellSpacing w:w="0" w:type="dxa"/>
          <w:jc w:val="center"/>
        </w:trPr>
        <w:tc>
          <w:tcPr>
            <w:tcW w:w="0" w:type="auto"/>
            <w:vAlign w:val="center"/>
          </w:tcPr>
          <w:p>
            <w:pPr>
              <w:widowControl/>
              <w:spacing w:line="360" w:lineRule="exact"/>
              <w:rPr>
                <w:rFonts w:ascii="微软雅黑" w:hAnsi="微软雅黑" w:eastAsia="微软雅黑" w:cs="宋体"/>
                <w:b/>
                <w:bCs/>
                <w:color w:val="000000"/>
                <w:kern w:val="0"/>
                <w:sz w:val="13"/>
                <w:szCs w:val="13"/>
              </w:rPr>
            </w:pPr>
          </w:p>
          <w:p>
            <w:pPr>
              <w:widowControl/>
              <w:spacing w:line="360" w:lineRule="exact"/>
              <w:rPr>
                <w:rFonts w:ascii="微软雅黑" w:hAnsi="微软雅黑" w:eastAsia="微软雅黑" w:cs="宋体"/>
                <w:b/>
                <w:bCs/>
                <w:color w:val="000000"/>
                <w:kern w:val="0"/>
                <w:sz w:val="30"/>
                <w:szCs w:val="30"/>
              </w:rPr>
            </w:pPr>
          </w:p>
        </w:tc>
      </w:tr>
    </w:tbl>
    <w:p>
      <w:pPr>
        <w:ind w:right="420"/>
        <w:jc w:val="center"/>
        <w:rPr>
          <w:rFonts w:ascii="微软雅黑" w:hAnsi="微软雅黑" w:eastAsia="微软雅黑" w:cs="Arial"/>
          <w:b/>
          <w:color w:val="000000"/>
          <w:kern w:val="0"/>
          <w:sz w:val="28"/>
          <w:szCs w:val="24"/>
        </w:rPr>
      </w:pPr>
      <w:r>
        <w:rPr>
          <w:rFonts w:hint="eastAsia" w:ascii="微软雅黑" w:hAnsi="微软雅黑" w:eastAsia="微软雅黑" w:cs="Arial"/>
          <w:b/>
          <w:color w:val="000000"/>
          <w:kern w:val="0"/>
          <w:sz w:val="28"/>
          <w:szCs w:val="24"/>
        </w:rPr>
        <w:t>招标信息公告</w:t>
      </w:r>
    </w:p>
    <w:p>
      <w:pPr>
        <w:widowControl/>
        <w:shd w:val="clear" w:color="auto" w:fill="FFFFFF"/>
        <w:ind w:firstLine="424" w:firstLine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天津统一企业有限公司（以下称：甲方）就食堂外包服务项目进行招标，公开征集满足如下要求的服务商伙伴：</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1、项目概述：</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合</w:t>
      </w:r>
      <w:r>
        <w:rPr>
          <w:rFonts w:hint="eastAsia" w:ascii="微软雅黑" w:hAnsi="微软雅黑" w:eastAsia="微软雅黑" w:cs="Arial"/>
          <w:color w:val="000000"/>
          <w:kern w:val="0"/>
          <w:sz w:val="24"/>
          <w:szCs w:val="24"/>
        </w:rPr>
        <w:t>同</w:t>
      </w:r>
      <w:r>
        <w:rPr>
          <w:rFonts w:ascii="微软雅黑" w:hAnsi="微软雅黑" w:eastAsia="微软雅黑" w:cs="Arial"/>
          <w:color w:val="000000"/>
          <w:kern w:val="0"/>
          <w:sz w:val="24"/>
          <w:szCs w:val="24"/>
        </w:rPr>
        <w:t>时间：</w:t>
      </w:r>
      <w:r>
        <w:rPr>
          <w:rFonts w:hint="eastAsia" w:ascii="微软雅黑" w:hAnsi="微软雅黑" w:eastAsia="微软雅黑"/>
          <w:color w:val="191F25"/>
          <w:sz w:val="24"/>
          <w:szCs w:val="24"/>
          <w:shd w:val="clear" w:color="auto" w:fill="FFFFFF"/>
        </w:rPr>
        <w:t>2020年07月29日-2021年07月28日（以实际签订时间为准，期限1年）</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项目地点：天津空港经济区经一路269号A区</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项目范围：为天津统一企业有限公司员工（含统实）提供</w:t>
      </w:r>
      <w:r>
        <w:rPr>
          <w:rFonts w:hint="eastAsia" w:ascii="微软雅黑" w:hAnsi="微软雅黑" w:eastAsia="微软雅黑"/>
          <w:color w:val="000000"/>
          <w:sz w:val="24"/>
          <w:szCs w:val="24"/>
          <w:shd w:val="clear" w:color="auto" w:fill="FFFFFF"/>
        </w:rPr>
        <w:t>早、中、晚、夜的餐饮供应</w:t>
      </w:r>
    </w:p>
    <w:p>
      <w:pPr>
        <w:widowControl/>
        <w:shd w:val="clear" w:color="auto" w:fill="FFFFFF"/>
        <w:ind w:left="1556" w:leftChars="202" w:hanging="1132" w:hangingChars="472"/>
        <w:jc w:val="left"/>
        <w:rPr>
          <w:rFonts w:hint="eastAsia"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 xml:space="preserve">项目要求： </w:t>
      </w:r>
      <w:r>
        <w:rPr>
          <w:rFonts w:hint="eastAsia" w:ascii="微软雅黑" w:hAnsi="微软雅黑" w:eastAsia="微软雅黑"/>
          <w:color w:val="000000"/>
          <w:sz w:val="24"/>
          <w:szCs w:val="24"/>
          <w:shd w:val="clear" w:color="auto" w:fill="FFFFFF"/>
        </w:rPr>
        <w:t>1）食堂面积：456平方米（厨房）、604.5平方米（就餐大厅）。</w:t>
      </w:r>
    </w:p>
    <w:p>
      <w:pPr>
        <w:widowControl/>
        <w:shd w:val="clear" w:color="auto" w:fill="FFFFFF"/>
        <w:ind w:left="1130" w:leftChars="538" w:firstLine="568" w:firstLineChars="237"/>
        <w:jc w:val="left"/>
        <w:rPr>
          <w:rFonts w:hint="eastAsia"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2）就餐人数：平均600人/天（含统实）；单餐最高就餐人数：400人（含统实）。</w:t>
      </w:r>
    </w:p>
    <w:p>
      <w:pPr>
        <w:widowControl/>
        <w:shd w:val="clear" w:color="auto" w:fill="FFFFFF"/>
        <w:ind w:left="2125" w:leftChars="810" w:hanging="424" w:hangingChars="177"/>
        <w:jc w:val="left"/>
        <w:rPr>
          <w:rFonts w:ascii="微软雅黑" w:hAnsi="微软雅黑" w:eastAsia="微软雅黑"/>
          <w:color w:val="000000"/>
          <w:sz w:val="24"/>
          <w:szCs w:val="24"/>
          <w:shd w:val="clear" w:color="auto" w:fill="FFFFFF"/>
        </w:rPr>
      </w:pPr>
      <w:r>
        <w:rPr>
          <w:rFonts w:hint="eastAsia" w:ascii="微软雅黑" w:hAnsi="微软雅黑" w:eastAsia="微软雅黑"/>
          <w:color w:val="000000"/>
          <w:sz w:val="24"/>
          <w:szCs w:val="24"/>
          <w:shd w:val="clear" w:color="auto" w:fill="FFFFFF"/>
        </w:rPr>
        <w:t>3）食堂硬件设施：双眼灶2个、电大锅2个、留样柜2个、蒸饭车2个、消毒柜3个等食堂所用工具齐全。</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保证金缴纳：投标保证金4万元；履约保证金</w:t>
      </w:r>
      <w:r>
        <w:rPr>
          <w:rFonts w:ascii="微软雅黑" w:hAnsi="微软雅黑" w:eastAsia="微软雅黑" w:cs="Arial"/>
          <w:color w:val="000000"/>
          <w:kern w:val="0"/>
          <w:sz w:val="24"/>
          <w:szCs w:val="24"/>
        </w:rPr>
        <w:t>10</w:t>
      </w:r>
      <w:r>
        <w:rPr>
          <w:rFonts w:hint="eastAsia" w:ascii="微软雅黑" w:hAnsi="微软雅黑" w:eastAsia="微软雅黑" w:cs="Arial"/>
          <w:color w:val="000000"/>
          <w:kern w:val="0"/>
          <w:sz w:val="24"/>
          <w:szCs w:val="24"/>
        </w:rPr>
        <w:t>万元，具体以招标说明书为准。</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2、服务商资质要求：</w:t>
      </w:r>
    </w:p>
    <w:p>
      <w:pPr>
        <w:widowControl/>
        <w:shd w:val="clear" w:color="auto" w:fill="FFFFFF"/>
        <w:ind w:left="848" w:leftChars="202" w:hanging="424" w:hangingChars="177"/>
        <w:jc w:val="left"/>
        <w:rPr>
          <w:rFonts w:hint="eastAsia"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w:t>
      </w:r>
      <w:r>
        <w:rPr>
          <w:rFonts w:hint="eastAsia" w:ascii="微软雅黑" w:hAnsi="微软雅黑" w:eastAsia="微软雅黑"/>
          <w:color w:val="191F25"/>
          <w:sz w:val="24"/>
          <w:szCs w:val="24"/>
          <w:shd w:val="clear" w:color="auto" w:fill="FFFFFF"/>
        </w:rPr>
        <w:t>经营范围：具备餐饮管理或餐饮服务或团膳管理或团膳服务或食堂承包或正餐服务或膳食管理服务或热类食品制售等的经营范围；</w:t>
      </w:r>
    </w:p>
    <w:p>
      <w:pPr>
        <w:widowControl/>
        <w:shd w:val="clear" w:color="auto" w:fill="FFFFFF"/>
        <w:ind w:left="848" w:leftChars="202" w:hanging="424" w:hangingChars="177"/>
        <w:jc w:val="left"/>
        <w:rPr>
          <w:rFonts w:hint="eastAsia"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B、注册资本：≥100万人民币；</w:t>
      </w:r>
    </w:p>
    <w:p>
      <w:pPr>
        <w:widowControl/>
        <w:shd w:val="clear" w:color="auto" w:fill="FFFFFF"/>
        <w:ind w:left="848" w:leftChars="202" w:hanging="424" w:hangingChars="177"/>
        <w:jc w:val="left"/>
        <w:rPr>
          <w:rFonts w:hint="eastAsia"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w:t>
      </w:r>
      <w:r>
        <w:rPr>
          <w:rFonts w:hint="eastAsia" w:ascii="微软雅黑" w:hAnsi="微软雅黑" w:eastAsia="微软雅黑"/>
          <w:color w:val="191F25"/>
          <w:sz w:val="24"/>
          <w:szCs w:val="24"/>
          <w:shd w:val="clear" w:color="auto" w:fill="FFFFFF"/>
        </w:rPr>
        <w:t>执业年限：具备餐饮管理或餐饮服务或团膳管理或团膳服务或食堂承包或正餐服务或膳食管理服务或热类食品制售等的经营范围</w:t>
      </w:r>
      <w:r>
        <w:rPr>
          <w:rFonts w:hint="eastAsia" w:ascii="微软雅黑" w:hAnsi="微软雅黑" w:eastAsia="微软雅黑" w:cs="Arial"/>
          <w:color w:val="000000"/>
          <w:kern w:val="0"/>
          <w:sz w:val="24"/>
          <w:szCs w:val="24"/>
        </w:rPr>
        <w:t>2年（含）以上</w:t>
      </w:r>
      <w:r>
        <w:rPr>
          <w:rFonts w:hint="eastAsia" w:ascii="微软雅黑" w:hAnsi="微软雅黑" w:eastAsia="微软雅黑"/>
          <w:color w:val="191F25"/>
          <w:sz w:val="24"/>
          <w:szCs w:val="24"/>
          <w:shd w:val="clear" w:color="auto" w:fill="FFFFFF"/>
        </w:rPr>
        <w:t>;</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D</w:t>
      </w:r>
      <w:r>
        <w:rPr>
          <w:rFonts w:hint="eastAsia" w:ascii="微软雅黑" w:hAnsi="微软雅黑" w:eastAsia="微软雅黑" w:cs="Arial"/>
          <w:color w:val="000000"/>
          <w:kern w:val="0"/>
          <w:sz w:val="24"/>
          <w:szCs w:val="24"/>
        </w:rPr>
        <w:t>、北京、天津地域范围内有服务实绩；</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3、报名方式：</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有意向之服务商，可至统一企业慧采平台（</w:t>
      </w:r>
      <w:r>
        <w:rPr>
          <w:rFonts w:ascii="微软雅黑" w:hAnsi="微软雅黑" w:eastAsia="微软雅黑" w:cs="Arial"/>
          <w:color w:val="000000"/>
          <w:kern w:val="0"/>
          <w:sz w:val="24"/>
          <w:szCs w:val="24"/>
        </w:rPr>
        <w:t>https://huicai.pec.com.cn</w:t>
      </w:r>
      <w:r>
        <w:rPr>
          <w:rFonts w:hint="eastAsia" w:ascii="微软雅黑" w:hAnsi="微软雅黑" w:eastAsia="微软雅黑" w:cs="Arial"/>
          <w:color w:val="000000"/>
          <w:kern w:val="0"/>
          <w:sz w:val="24"/>
          <w:szCs w:val="24"/>
        </w:rPr>
        <w:t>）进行注册报名。</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、报名咨询人：孙女士</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B</w:t>
      </w:r>
      <w:r>
        <w:rPr>
          <w:rFonts w:hint="eastAsia" w:ascii="微软雅黑" w:hAnsi="微软雅黑" w:eastAsia="微软雅黑" w:cs="Arial"/>
          <w:color w:val="000000"/>
          <w:kern w:val="0"/>
          <w:sz w:val="24"/>
          <w:szCs w:val="24"/>
        </w:rPr>
        <w:t>、电话：0512-57706297（18845788172）</w:t>
      </w:r>
    </w:p>
    <w:p>
      <w:pPr>
        <w:widowControl/>
        <w:shd w:val="clear" w:color="auto" w:fill="FFFFFF"/>
        <w:ind w:left="424" w:leftChars="201" w:hanging="2"/>
        <w:jc w:val="left"/>
        <w:outlineLvl w:val="0"/>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C、报名时间：</w:t>
      </w:r>
      <w:r>
        <w:rPr>
          <w:rFonts w:hint="eastAsia" w:ascii="微软雅黑" w:hAnsi="微软雅黑" w:eastAsia="微软雅黑" w:cs="Arial"/>
          <w:b/>
          <w:color w:val="000000"/>
          <w:kern w:val="0"/>
          <w:sz w:val="24"/>
          <w:szCs w:val="24"/>
        </w:rPr>
        <w:t>2020年</w:t>
      </w:r>
      <w:r>
        <w:rPr>
          <w:rFonts w:ascii="微软雅黑" w:hAnsi="微软雅黑" w:eastAsia="微软雅黑" w:cs="Arial"/>
          <w:b/>
          <w:color w:val="000000"/>
          <w:kern w:val="0"/>
          <w:sz w:val="24"/>
          <w:szCs w:val="24"/>
        </w:rPr>
        <w:t xml:space="preserve"> </w:t>
      </w:r>
      <w:r>
        <w:rPr>
          <w:rFonts w:hint="eastAsia" w:ascii="微软雅黑" w:hAnsi="微软雅黑" w:eastAsia="微软雅黑" w:cs="Arial"/>
          <w:b/>
          <w:color w:val="000000"/>
          <w:kern w:val="0"/>
          <w:sz w:val="24"/>
          <w:szCs w:val="24"/>
        </w:rPr>
        <w:t>06月1</w:t>
      </w:r>
      <w:r>
        <w:rPr>
          <w:rFonts w:hint="eastAsia" w:ascii="微软雅黑" w:hAnsi="微软雅黑" w:eastAsia="微软雅黑" w:cs="Arial"/>
          <w:b/>
          <w:color w:val="000000"/>
          <w:kern w:val="0"/>
          <w:sz w:val="24"/>
          <w:szCs w:val="24"/>
          <w:lang w:val="en-US" w:eastAsia="zh-CN"/>
        </w:rPr>
        <w:t>3</w:t>
      </w:r>
      <w:r>
        <w:rPr>
          <w:rFonts w:hint="eastAsia" w:ascii="微软雅黑" w:hAnsi="微软雅黑" w:eastAsia="微软雅黑" w:cs="Arial"/>
          <w:b/>
          <w:color w:val="000000"/>
          <w:kern w:val="0"/>
          <w:sz w:val="24"/>
          <w:szCs w:val="24"/>
        </w:rPr>
        <w:t>日08时至2020年0</w:t>
      </w:r>
      <w:r>
        <w:rPr>
          <w:rFonts w:ascii="微软雅黑" w:hAnsi="微软雅黑" w:eastAsia="微软雅黑" w:cs="Arial"/>
          <w:b/>
          <w:color w:val="000000"/>
          <w:kern w:val="0"/>
          <w:sz w:val="24"/>
          <w:szCs w:val="24"/>
        </w:rPr>
        <w:t xml:space="preserve"> 6</w:t>
      </w:r>
      <w:r>
        <w:rPr>
          <w:rFonts w:hint="eastAsia" w:ascii="微软雅黑" w:hAnsi="微软雅黑" w:eastAsia="微软雅黑" w:cs="Arial"/>
          <w:b/>
          <w:color w:val="000000"/>
          <w:kern w:val="0"/>
          <w:sz w:val="24"/>
          <w:szCs w:val="24"/>
        </w:rPr>
        <w:t>月</w:t>
      </w:r>
      <w:r>
        <w:rPr>
          <w:rFonts w:hint="eastAsia" w:ascii="微软雅黑" w:hAnsi="微软雅黑" w:eastAsia="微软雅黑" w:cs="Arial"/>
          <w:b/>
          <w:color w:val="000000"/>
          <w:kern w:val="0"/>
          <w:sz w:val="24"/>
          <w:szCs w:val="24"/>
          <w:lang w:val="en-US" w:eastAsia="zh-CN"/>
        </w:rPr>
        <w:t>24</w:t>
      </w:r>
      <w:r>
        <w:rPr>
          <w:rFonts w:hint="eastAsia" w:ascii="微软雅黑" w:hAnsi="微软雅黑" w:eastAsia="微软雅黑" w:cs="Arial"/>
          <w:b/>
          <w:color w:val="000000"/>
          <w:kern w:val="0"/>
          <w:sz w:val="24"/>
          <w:szCs w:val="24"/>
        </w:rPr>
        <w:t>日08时止</w:t>
      </w:r>
      <w:bookmarkStart w:id="0" w:name="_GoBack"/>
      <w:bookmarkEnd w:id="0"/>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4、报名须知：</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A、审核合格后，将由统一公司安排招投标工作。</w:t>
      </w:r>
    </w:p>
    <w:p>
      <w:pPr>
        <w:widowControl/>
        <w:shd w:val="clear" w:color="auto" w:fill="FFFFFF"/>
        <w:ind w:left="426" w:leftChars="202"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B、若投标公司所提供资料有作假情况，一律列入统一集团黑名单中。</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5、反腐直通车：</w:t>
      </w:r>
    </w:p>
    <w:p>
      <w:pPr>
        <w:widowControl/>
        <w:shd w:val="clear" w:color="auto" w:fill="FFFFFF"/>
        <w:ind w:left="849" w:leftChars="200" w:hanging="429"/>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A、为拓宽服务商沟通、监督的渠道，及时制止、查处违纪违法行为，本公司内审部特设置反贪腐直通车，欢迎监督，如实举报。</w:t>
      </w:r>
    </w:p>
    <w:p>
      <w:pPr>
        <w:widowControl/>
        <w:shd w:val="clear" w:color="auto" w:fill="FFFFFF"/>
        <w:ind w:left="424" w:leftChars="201" w:hanging="2"/>
        <w:jc w:val="left"/>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B、内审投诉（反贪腐直通车）：</w:t>
      </w:r>
      <w:r>
        <w:rPr>
          <w:rFonts w:hint="eastAsia" w:ascii="微软雅黑" w:hAnsi="微软雅黑" w:eastAsia="微软雅黑" w:cs="Arial"/>
          <w:b/>
          <w:color w:val="000000"/>
          <w:kern w:val="0"/>
          <w:sz w:val="24"/>
          <w:szCs w:val="24"/>
        </w:rPr>
        <w:t>邮箱（fanfu@pec.com.cn）、电话 （18221429653）。</w:t>
      </w:r>
    </w:p>
    <w:sectPr>
      <w:headerReference r:id="rId3" w:type="default"/>
      <w:footerReference r:id="rId4" w:type="default"/>
      <w:pgSz w:w="11906" w:h="16838"/>
      <w:pgMar w:top="720" w:right="720" w:bottom="720" w:left="720" w:header="624" w:footer="675" w:gutter="0"/>
      <w:cols w:space="425" w:num="1"/>
      <w:docGrid w:type="lines" w:linePitch="4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6" w:space="1"/>
      </w:pBdr>
      <w:tabs>
        <w:tab w:val="center" w:pos="4725"/>
        <w:tab w:val="clear" w:pos="4153"/>
        <w:tab w:val="clear" w:pos="8306"/>
      </w:tabs>
      <w:ind w:left="-181" w:right="-193" w:firstLine="17"/>
      <w:jc w:val="center"/>
    </w:pPr>
    <w:r>
      <w:rPr>
        <w:rFonts w:hint="eastAsia"/>
        <w:sz w:val="20"/>
      </w:rPr>
      <w:t>（</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z w:val="20"/>
      </w:rPr>
      <w:t xml:space="preserve"> / </w:t>
    </w:r>
    <w:r>
      <w:rPr>
        <w:sz w:val="20"/>
      </w:rPr>
      <w:fldChar w:fldCharType="begin"/>
    </w:r>
    <w:r>
      <w:rPr>
        <w:sz w:val="20"/>
      </w:rPr>
      <w:instrText xml:space="preserve"> numpages </w:instrText>
    </w:r>
    <w:r>
      <w:rPr>
        <w:sz w:val="20"/>
      </w:rPr>
      <w:fldChar w:fldCharType="separate"/>
    </w:r>
    <w:r>
      <w:rPr>
        <w:sz w:val="20"/>
      </w:rPr>
      <w:t>2</w:t>
    </w:r>
    <w:r>
      <w:rPr>
        <w:sz w:val="20"/>
      </w:rPr>
      <w:fldChar w:fldCharType="end"/>
    </w:r>
    <w:r>
      <w:rPr>
        <w:sz w:val="20"/>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rPr>
        <w:rFonts w:hint="default"/>
        <w:sz w:val="10"/>
        <w:lang w:val="en-US"/>
      </w:rPr>
    </w:pPr>
    <w:r>
      <w:drawing>
        <wp:inline distT="0" distB="0" distL="0" distR="0">
          <wp:extent cx="2628900" cy="542925"/>
          <wp:effectExtent l="19050" t="0" r="0" b="0"/>
          <wp:docPr id="2" name="图片 2" descr="中投门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投门牌"/>
                  <pic:cNvPicPr>
                    <a:picLocks noChangeAspect="1" noChangeArrowheads="1"/>
                  </pic:cNvPicPr>
                </pic:nvPicPr>
                <pic:blipFill>
                  <a:blip r:embed="rId1"/>
                  <a:srcRect/>
                  <a:stretch>
                    <a:fillRect/>
                  </a:stretch>
                </pic:blipFill>
                <pic:spPr>
                  <a:xfrm>
                    <a:off x="0" y="0"/>
                    <a:ext cx="2628900" cy="542925"/>
                  </a:xfrm>
                  <a:prstGeom prst="rect">
                    <a:avLst/>
                  </a:prstGeom>
                  <a:noFill/>
                  <a:ln w="9525">
                    <a:noFill/>
                    <a:miter lim="800000"/>
                    <a:headEnd/>
                    <a:tailEnd/>
                  </a:ln>
                </pic:spPr>
              </pic:pic>
            </a:graphicData>
          </a:graphic>
        </wp:inline>
      </w:drawing>
    </w:r>
    <w:r>
      <w:rPr>
        <w:rFonts w:hint="eastAsia"/>
        <w:lang w:val="en-US" w:eastAsia="zh-CN"/>
      </w:rPr>
      <w:t xml:space="preserve">                                         </w:t>
    </w:r>
    <w:r>
      <w:rPr>
        <w:rFonts w:hint="eastAsia"/>
        <w:sz w:val="28"/>
      </w:rPr>
      <w:t>编号：</w:t>
    </w:r>
    <w:r>
      <w:rPr>
        <w:rFonts w:hint="eastAsia"/>
        <w:sz w:val="10"/>
        <w:lang w:val="en-US" w:eastAsia="zh-CN"/>
      </w:rPr>
      <w:t xml:space="preserve"> </w:t>
    </w:r>
    <w:r>
      <w:rPr>
        <w:rFonts w:hint="eastAsia"/>
        <w:kern w:val="2"/>
        <w:sz w:val="28"/>
        <w:szCs w:val="28"/>
        <w:lang w:val="en-US" w:eastAsia="zh-CN" w:bidi="ar-SA"/>
      </w:rPr>
      <w:t>2020060009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5583"/>
    <w:rsid w:val="00004B0C"/>
    <w:rsid w:val="00096113"/>
    <w:rsid w:val="000B1FC5"/>
    <w:rsid w:val="000F0DDF"/>
    <w:rsid w:val="001006B3"/>
    <w:rsid w:val="00115C35"/>
    <w:rsid w:val="0018019F"/>
    <w:rsid w:val="001963C1"/>
    <w:rsid w:val="00196AB7"/>
    <w:rsid w:val="00220FE2"/>
    <w:rsid w:val="00244F2C"/>
    <w:rsid w:val="00276819"/>
    <w:rsid w:val="002922AA"/>
    <w:rsid w:val="002C1176"/>
    <w:rsid w:val="002F63D5"/>
    <w:rsid w:val="003F6F39"/>
    <w:rsid w:val="00416E7B"/>
    <w:rsid w:val="004174A9"/>
    <w:rsid w:val="00420D72"/>
    <w:rsid w:val="00426751"/>
    <w:rsid w:val="004366BE"/>
    <w:rsid w:val="004939EA"/>
    <w:rsid w:val="004B7414"/>
    <w:rsid w:val="00510E0B"/>
    <w:rsid w:val="00552AD0"/>
    <w:rsid w:val="00552BCA"/>
    <w:rsid w:val="005639F2"/>
    <w:rsid w:val="005734DD"/>
    <w:rsid w:val="005A004B"/>
    <w:rsid w:val="005B04EC"/>
    <w:rsid w:val="005C35EC"/>
    <w:rsid w:val="00617FA3"/>
    <w:rsid w:val="00624785"/>
    <w:rsid w:val="00635136"/>
    <w:rsid w:val="00680388"/>
    <w:rsid w:val="006C6955"/>
    <w:rsid w:val="006D6E9A"/>
    <w:rsid w:val="0073760E"/>
    <w:rsid w:val="00776B75"/>
    <w:rsid w:val="00781A10"/>
    <w:rsid w:val="00782B14"/>
    <w:rsid w:val="00792AC9"/>
    <w:rsid w:val="00795D6C"/>
    <w:rsid w:val="007C1799"/>
    <w:rsid w:val="008050EC"/>
    <w:rsid w:val="00843D34"/>
    <w:rsid w:val="008A1EF1"/>
    <w:rsid w:val="008E3F13"/>
    <w:rsid w:val="008E4B9B"/>
    <w:rsid w:val="00952606"/>
    <w:rsid w:val="009D2323"/>
    <w:rsid w:val="009E3F9D"/>
    <w:rsid w:val="00AB0991"/>
    <w:rsid w:val="00AC226D"/>
    <w:rsid w:val="00B018AF"/>
    <w:rsid w:val="00B037FE"/>
    <w:rsid w:val="00B10B70"/>
    <w:rsid w:val="00B23736"/>
    <w:rsid w:val="00B84D68"/>
    <w:rsid w:val="00C17768"/>
    <w:rsid w:val="00C36224"/>
    <w:rsid w:val="00C46F9C"/>
    <w:rsid w:val="00C530C5"/>
    <w:rsid w:val="00C948EE"/>
    <w:rsid w:val="00D20549"/>
    <w:rsid w:val="00D45F64"/>
    <w:rsid w:val="00D57635"/>
    <w:rsid w:val="00D957D1"/>
    <w:rsid w:val="00DA406F"/>
    <w:rsid w:val="00DB0564"/>
    <w:rsid w:val="00E00539"/>
    <w:rsid w:val="00E01BE8"/>
    <w:rsid w:val="00E47A91"/>
    <w:rsid w:val="00E6600A"/>
    <w:rsid w:val="00E91E22"/>
    <w:rsid w:val="00F05176"/>
    <w:rsid w:val="00F14A45"/>
    <w:rsid w:val="00F15583"/>
    <w:rsid w:val="00F80AD8"/>
    <w:rsid w:val="00FC2101"/>
    <w:rsid w:val="00FC3937"/>
    <w:rsid w:val="00FE649C"/>
    <w:rsid w:val="484B6B62"/>
    <w:rsid w:val="687A6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8"/>
    <w:semiHidden/>
    <w:unhideWhenUsed/>
    <w:uiPriority w:val="99"/>
    <w:rPr>
      <w:rFonts w:ascii="宋体"/>
      <w:sz w:val="18"/>
      <w:szCs w:val="18"/>
    </w:rPr>
  </w:style>
  <w:style w:type="paragraph" w:styleId="5">
    <w:name w:val="annotation text"/>
    <w:basedOn w:val="1"/>
    <w:link w:val="15"/>
    <w:semiHidden/>
    <w:unhideWhenUsed/>
    <w:uiPriority w:val="0"/>
    <w:pPr>
      <w:jc w:val="left"/>
    </w:pPr>
  </w:style>
  <w:style w:type="paragraph" w:styleId="6">
    <w:name w:val="Balloon Text"/>
    <w:basedOn w:val="1"/>
    <w:link w:val="16"/>
    <w:semiHidden/>
    <w:unhideWhenUsed/>
    <w:uiPriority w:val="99"/>
    <w:rPr>
      <w:sz w:val="18"/>
      <w:szCs w:val="18"/>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12">
    <w:name w:val="annotation reference"/>
    <w:basedOn w:val="11"/>
    <w:semiHidden/>
    <w:unhideWhenUsed/>
    <w:uiPriority w:val="0"/>
    <w:rPr>
      <w:sz w:val="21"/>
      <w:szCs w:val="21"/>
    </w:rPr>
  </w:style>
  <w:style w:type="character" w:customStyle="1" w:styleId="13">
    <w:name w:val="页眉 Char"/>
    <w:basedOn w:val="11"/>
    <w:link w:val="8"/>
    <w:semiHidden/>
    <w:uiPriority w:val="99"/>
    <w:rPr>
      <w:sz w:val="18"/>
      <w:szCs w:val="18"/>
    </w:rPr>
  </w:style>
  <w:style w:type="character" w:customStyle="1" w:styleId="14">
    <w:name w:val="页脚 Char"/>
    <w:basedOn w:val="11"/>
    <w:link w:val="7"/>
    <w:uiPriority w:val="99"/>
    <w:rPr>
      <w:sz w:val="18"/>
      <w:szCs w:val="18"/>
    </w:rPr>
  </w:style>
  <w:style w:type="character" w:customStyle="1" w:styleId="15">
    <w:name w:val="批注文字 Char"/>
    <w:basedOn w:val="11"/>
    <w:link w:val="5"/>
    <w:semiHidden/>
    <w:uiPriority w:val="0"/>
    <w:rPr>
      <w:rFonts w:ascii="Times New Roman" w:hAnsi="Times New Roman" w:eastAsia="宋体" w:cs="Times New Roman"/>
      <w:szCs w:val="20"/>
    </w:rPr>
  </w:style>
  <w:style w:type="character" w:customStyle="1" w:styleId="16">
    <w:name w:val="批注框文本 Char"/>
    <w:basedOn w:val="11"/>
    <w:link w:val="6"/>
    <w:semiHidden/>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 w:type="character" w:customStyle="1" w:styleId="18">
    <w:name w:val="文档结构图 Char"/>
    <w:basedOn w:val="11"/>
    <w:link w:val="4"/>
    <w:semiHidden/>
    <w:uiPriority w:val="99"/>
    <w:rPr>
      <w:rFonts w:ascii="宋体" w:hAnsi="Times New Roman" w:eastAsia="宋体" w:cs="Times New Roman"/>
      <w:sz w:val="18"/>
      <w:szCs w:val="18"/>
    </w:rPr>
  </w:style>
  <w:style w:type="character" w:customStyle="1" w:styleId="19">
    <w:name w:val="标题 2 Char"/>
    <w:basedOn w:val="11"/>
    <w:link w:val="3"/>
    <w:semiHidden/>
    <w:uiPriority w:val="9"/>
    <w:rPr>
      <w:rFonts w:asciiTheme="majorHAnsi" w:hAnsiTheme="majorHAnsi" w:eastAsiaTheme="majorEastAsia" w:cstheme="majorBidi"/>
      <w:b/>
      <w:bCs/>
      <w:sz w:val="32"/>
      <w:szCs w:val="32"/>
    </w:rPr>
  </w:style>
  <w:style w:type="character" w:customStyle="1" w:styleId="20">
    <w:name w:val="标题 1 Char"/>
    <w:basedOn w:val="11"/>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5206E2-F5DA-4623-82AF-3AA94A6BBA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135</Words>
  <Characters>774</Characters>
  <Lines>6</Lines>
  <Paragraphs>1</Paragraphs>
  <TotalTime>0</TotalTime>
  <ScaleCrop>false</ScaleCrop>
  <LinksUpToDate>false</LinksUpToDate>
  <CharactersWithSpaces>908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2020-02-24T14:15:00Z</dcterms:created>
  <dc:creator>10040053</dc:creator>
  <cp:lastModifiedBy>孙薇</cp:lastModifiedBy>
  <dcterms:modified xsi:type="dcterms:W3CDTF">2020-06-12T05:48:27Z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