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50" w:afterLines="50"/>
        <w:ind w:right="420"/>
        <w:rPr>
          <w:rFonts w:ascii="微软雅黑" w:hAnsi="微软雅黑" w:eastAsia="微软雅黑"/>
          <w:b/>
          <w:color w:val="333333"/>
          <w:sz w:val="36"/>
          <w:szCs w:val="36"/>
        </w:rPr>
      </w:pPr>
    </w:p>
    <w:p>
      <w:pPr>
        <w:spacing w:beforeLines="50" w:afterLines="50"/>
        <w:ind w:right="420"/>
        <w:jc w:val="center"/>
        <w:rPr>
          <w:rFonts w:ascii="微软雅黑" w:hAnsi="微软雅黑" w:eastAsia="微软雅黑"/>
          <w:b/>
          <w:color w:val="333333"/>
          <w:sz w:val="36"/>
          <w:szCs w:val="36"/>
        </w:rPr>
      </w:pPr>
    </w:p>
    <w:p>
      <w:pPr>
        <w:spacing w:beforeLines="50" w:afterLines="50"/>
        <w:ind w:right="420"/>
        <w:jc w:val="center"/>
        <w:rPr>
          <w:rFonts w:ascii="微软雅黑" w:hAnsi="微软雅黑" w:eastAsia="微软雅黑"/>
          <w:b/>
          <w:color w:val="333333"/>
          <w:sz w:val="36"/>
          <w:szCs w:val="36"/>
        </w:rPr>
      </w:pPr>
    </w:p>
    <w:p>
      <w:pPr>
        <w:spacing w:beforeLines="50" w:afterLines="50"/>
        <w:ind w:right="420" w:firstLine="720" w:firstLineChars="200"/>
        <w:jc w:val="center"/>
        <w:rPr>
          <w:rFonts w:ascii="微软雅黑" w:hAnsi="微软雅黑" w:eastAsia="微软雅黑"/>
          <w:b/>
          <w:color w:val="333333"/>
          <w:sz w:val="36"/>
          <w:szCs w:val="36"/>
        </w:rPr>
      </w:pPr>
      <w:r>
        <w:rPr>
          <w:rFonts w:hint="eastAsia" w:ascii="微软雅黑" w:hAnsi="微软雅黑" w:eastAsia="微软雅黑"/>
          <w:b/>
          <w:color w:val="333333"/>
          <w:sz w:val="36"/>
          <w:szCs w:val="36"/>
        </w:rPr>
        <w:t>江苏统一企业有限公司</w:t>
      </w:r>
      <w:r>
        <w:rPr>
          <w:rFonts w:hint="eastAsia" w:ascii="微软雅黑" w:hAnsi="微软雅黑" w:eastAsia="微软雅黑"/>
          <w:b/>
          <w:bCs/>
          <w:sz w:val="36"/>
          <w:szCs w:val="36"/>
        </w:rPr>
        <w:t>成品资材仓库劳务外包</w:t>
      </w:r>
      <w:r>
        <w:rPr>
          <w:rFonts w:hint="eastAsia" w:ascii="微软雅黑" w:hAnsi="微软雅黑" w:eastAsia="微软雅黑"/>
          <w:b/>
          <w:sz w:val="36"/>
          <w:szCs w:val="36"/>
        </w:rPr>
        <w:t>服务项目</w:t>
      </w:r>
    </w:p>
    <w:p>
      <w:pPr>
        <w:spacing w:line="480" w:lineRule="auto"/>
        <w:jc w:val="center"/>
        <w:rPr>
          <w:rFonts w:ascii="微软雅黑" w:hAnsi="微软雅黑" w:eastAsia="微软雅黑"/>
          <w:b/>
          <w:color w:val="333333"/>
          <w:sz w:val="36"/>
          <w:szCs w:val="36"/>
        </w:rPr>
      </w:pPr>
      <w:r>
        <w:rPr>
          <w:rFonts w:hint="eastAsia" w:ascii="微软雅黑" w:hAnsi="微软雅黑" w:eastAsia="微软雅黑" w:cs="宋体"/>
          <w:b/>
          <w:bCs/>
          <w:color w:val="000000"/>
          <w:kern w:val="0"/>
          <w:sz w:val="36"/>
          <w:szCs w:val="36"/>
        </w:rPr>
        <w:t>招标信息公告</w:t>
      </w:r>
    </w:p>
    <w:p>
      <w:pPr>
        <w:tabs>
          <w:tab w:val="left" w:pos="420"/>
        </w:tabs>
        <w:spacing w:line="360" w:lineRule="exact"/>
        <w:rPr>
          <w:rFonts w:ascii="微软雅黑" w:hAnsi="微软雅黑" w:eastAsia="微软雅黑"/>
          <w:sz w:val="24"/>
        </w:rPr>
      </w:pPr>
      <w:bookmarkStart w:id="0" w:name="_GoBack"/>
      <w:bookmarkEnd w:id="0"/>
    </w:p>
    <w:p>
      <w:pPr>
        <w:tabs>
          <w:tab w:val="left" w:pos="420"/>
        </w:tabs>
        <w:spacing w:line="360" w:lineRule="exact"/>
        <w:rPr>
          <w:rFonts w:ascii="微软雅黑" w:hAnsi="微软雅黑" w:eastAsia="微软雅黑"/>
          <w:sz w:val="24"/>
        </w:rPr>
      </w:pPr>
    </w:p>
    <w:p>
      <w:pPr>
        <w:tabs>
          <w:tab w:val="left" w:pos="420"/>
        </w:tabs>
        <w:spacing w:line="360" w:lineRule="exact"/>
        <w:rPr>
          <w:rFonts w:ascii="微软雅黑" w:hAnsi="微软雅黑" w:eastAsia="微软雅黑"/>
          <w:sz w:val="24"/>
        </w:rPr>
      </w:pPr>
    </w:p>
    <w:p>
      <w:pPr>
        <w:tabs>
          <w:tab w:val="left" w:pos="420"/>
        </w:tabs>
        <w:spacing w:line="360" w:lineRule="exact"/>
        <w:rPr>
          <w:rFonts w:ascii="微软雅黑" w:hAnsi="微软雅黑" w:eastAsia="微软雅黑"/>
          <w:sz w:val="24"/>
        </w:rPr>
      </w:pPr>
    </w:p>
    <w:p>
      <w:pPr>
        <w:tabs>
          <w:tab w:val="left" w:pos="420"/>
        </w:tabs>
        <w:spacing w:line="360" w:lineRule="exact"/>
        <w:rPr>
          <w:rFonts w:ascii="微软雅黑" w:hAnsi="微软雅黑" w:eastAsia="微软雅黑"/>
          <w:sz w:val="24"/>
        </w:rPr>
      </w:pPr>
    </w:p>
    <w:p>
      <w:pPr>
        <w:tabs>
          <w:tab w:val="left" w:pos="420"/>
        </w:tabs>
        <w:spacing w:line="360" w:lineRule="exact"/>
        <w:rPr>
          <w:rFonts w:ascii="微软雅黑" w:hAnsi="微软雅黑" w:eastAsia="微软雅黑"/>
          <w:sz w:val="24"/>
        </w:rPr>
      </w:pPr>
    </w:p>
    <w:p>
      <w:pPr>
        <w:tabs>
          <w:tab w:val="left" w:pos="420"/>
        </w:tabs>
        <w:spacing w:line="360" w:lineRule="exact"/>
        <w:rPr>
          <w:rFonts w:ascii="微软雅黑" w:hAnsi="微软雅黑" w:eastAsia="微软雅黑"/>
          <w:sz w:val="24"/>
        </w:rPr>
      </w:pPr>
    </w:p>
    <w:p>
      <w:pPr>
        <w:tabs>
          <w:tab w:val="left" w:pos="420"/>
        </w:tabs>
        <w:spacing w:line="360" w:lineRule="exact"/>
        <w:rPr>
          <w:rFonts w:ascii="微软雅黑" w:hAnsi="微软雅黑" w:eastAsia="微软雅黑"/>
          <w:sz w:val="24"/>
        </w:rPr>
      </w:pPr>
    </w:p>
    <w:p>
      <w:pPr>
        <w:tabs>
          <w:tab w:val="left" w:pos="420"/>
        </w:tabs>
        <w:spacing w:line="360" w:lineRule="exact"/>
        <w:rPr>
          <w:rFonts w:ascii="微软雅黑" w:hAnsi="微软雅黑" w:eastAsia="微软雅黑"/>
          <w:sz w:val="24"/>
        </w:rPr>
      </w:pPr>
    </w:p>
    <w:p>
      <w:pPr>
        <w:tabs>
          <w:tab w:val="left" w:pos="420"/>
        </w:tabs>
        <w:spacing w:line="360" w:lineRule="exact"/>
        <w:rPr>
          <w:rFonts w:ascii="微软雅黑" w:hAnsi="微软雅黑" w:eastAsia="微软雅黑"/>
          <w:sz w:val="24"/>
        </w:rPr>
      </w:pPr>
    </w:p>
    <w:p>
      <w:pPr>
        <w:spacing w:line="360" w:lineRule="exact"/>
        <w:rPr>
          <w:rFonts w:ascii="微软雅黑" w:hAnsi="微软雅黑" w:eastAsia="微软雅黑"/>
          <w:sz w:val="24"/>
        </w:rPr>
      </w:pPr>
    </w:p>
    <w:p>
      <w:pPr>
        <w:spacing w:line="360" w:lineRule="exact"/>
        <w:rPr>
          <w:rFonts w:ascii="微软雅黑" w:hAnsi="微软雅黑" w:eastAsia="微软雅黑"/>
          <w:sz w:val="24"/>
        </w:rPr>
      </w:pPr>
    </w:p>
    <w:p>
      <w:pPr>
        <w:spacing w:line="360" w:lineRule="exact"/>
        <w:rPr>
          <w:rFonts w:ascii="微软雅黑" w:hAnsi="微软雅黑" w:eastAsia="微软雅黑"/>
          <w:sz w:val="24"/>
        </w:rPr>
      </w:pPr>
    </w:p>
    <w:p>
      <w:pPr>
        <w:spacing w:line="360" w:lineRule="exact"/>
        <w:rPr>
          <w:rFonts w:ascii="微软雅黑" w:hAnsi="微软雅黑" w:eastAsia="微软雅黑"/>
          <w:sz w:val="24"/>
        </w:rPr>
      </w:pPr>
    </w:p>
    <w:p>
      <w:pPr>
        <w:spacing w:line="360" w:lineRule="exact"/>
        <w:rPr>
          <w:rFonts w:ascii="微软雅黑" w:hAnsi="微软雅黑" w:eastAsia="微软雅黑"/>
          <w:sz w:val="24"/>
        </w:rPr>
      </w:pPr>
    </w:p>
    <w:p>
      <w:pPr>
        <w:spacing w:line="360" w:lineRule="exact"/>
        <w:rPr>
          <w:rFonts w:ascii="微软雅黑" w:hAnsi="微软雅黑" w:eastAsia="微软雅黑"/>
          <w:sz w:val="24"/>
        </w:rPr>
      </w:pPr>
    </w:p>
    <w:p>
      <w:pPr>
        <w:spacing w:line="360" w:lineRule="exact"/>
        <w:rPr>
          <w:rFonts w:ascii="微软雅黑" w:hAnsi="微软雅黑" w:eastAsia="微软雅黑"/>
          <w:sz w:val="24"/>
        </w:rPr>
      </w:pPr>
    </w:p>
    <w:p>
      <w:pPr>
        <w:spacing w:line="360" w:lineRule="exact"/>
        <w:rPr>
          <w:rFonts w:ascii="微软雅黑" w:hAnsi="微软雅黑" w:eastAsia="微软雅黑"/>
          <w:b/>
          <w:color w:val="333333"/>
          <w:sz w:val="30"/>
          <w:szCs w:val="30"/>
        </w:rPr>
      </w:pPr>
    </w:p>
    <w:p>
      <w:pPr>
        <w:spacing w:line="360" w:lineRule="exact"/>
        <w:jc w:val="center"/>
        <w:rPr>
          <w:rFonts w:ascii="微软雅黑" w:hAnsi="微软雅黑" w:eastAsia="微软雅黑"/>
          <w:b/>
          <w:color w:val="333333"/>
          <w:sz w:val="30"/>
          <w:szCs w:val="30"/>
        </w:rPr>
      </w:pPr>
      <w:r>
        <w:rPr>
          <w:rFonts w:hint="eastAsia" w:ascii="微软雅黑" w:hAnsi="微软雅黑" w:eastAsia="微软雅黑"/>
          <w:b/>
          <w:color w:val="333333"/>
          <w:sz w:val="30"/>
          <w:szCs w:val="30"/>
        </w:rPr>
        <w:t>日期：2020年05月13日</w:t>
      </w:r>
    </w:p>
    <w:p>
      <w:pPr>
        <w:spacing w:line="360" w:lineRule="exact"/>
        <w:jc w:val="center"/>
        <w:rPr>
          <w:rFonts w:ascii="微软雅黑" w:hAnsi="微软雅黑" w:eastAsia="微软雅黑"/>
          <w:b/>
          <w:color w:val="333333"/>
          <w:sz w:val="30"/>
          <w:szCs w:val="30"/>
        </w:rPr>
      </w:pPr>
    </w:p>
    <w:p>
      <w:pPr>
        <w:spacing w:line="360" w:lineRule="exact"/>
        <w:jc w:val="center"/>
        <w:rPr>
          <w:rFonts w:ascii="微软雅黑" w:hAnsi="微软雅黑" w:eastAsia="微软雅黑"/>
          <w:b/>
          <w:color w:val="333333"/>
          <w:sz w:val="30"/>
          <w:szCs w:val="30"/>
        </w:rPr>
      </w:pPr>
    </w:p>
    <w:p>
      <w:pPr>
        <w:spacing w:line="360" w:lineRule="exact"/>
        <w:rPr>
          <w:rFonts w:ascii="微软雅黑" w:hAnsi="微软雅黑" w:eastAsia="微软雅黑"/>
          <w:b/>
          <w:sz w:val="28"/>
          <w:szCs w:val="28"/>
        </w:rPr>
      </w:pPr>
    </w:p>
    <w:tbl>
      <w:tblPr>
        <w:tblStyle w:val="10"/>
        <w:tblW w:w="5243" w:type="pct"/>
        <w:jc w:val="center"/>
        <w:tblCellSpacing w:w="0" w:type="dxa"/>
        <w:tblLayout w:type="autofit"/>
        <w:tblCellMar>
          <w:top w:w="0" w:type="dxa"/>
          <w:left w:w="0" w:type="dxa"/>
          <w:bottom w:w="0" w:type="dxa"/>
          <w:right w:w="0" w:type="dxa"/>
        </w:tblCellMar>
      </w:tblPr>
      <w:tblGrid>
        <w:gridCol w:w="10975"/>
      </w:tblGrid>
      <w:tr>
        <w:tblPrEx>
          <w:tblCellMar>
            <w:top w:w="0" w:type="dxa"/>
            <w:left w:w="0" w:type="dxa"/>
            <w:bottom w:w="0" w:type="dxa"/>
            <w:right w:w="0" w:type="dxa"/>
          </w:tblCellMar>
        </w:tblPrEx>
        <w:trPr>
          <w:trHeight w:val="505" w:hRule="atLeast"/>
          <w:tblCellSpacing w:w="0" w:type="dxa"/>
          <w:jc w:val="center"/>
        </w:trPr>
        <w:tc>
          <w:tcPr>
            <w:tcW w:w="0" w:type="auto"/>
            <w:vAlign w:val="center"/>
          </w:tcPr>
          <w:p>
            <w:pPr>
              <w:widowControl/>
              <w:spacing w:line="360" w:lineRule="exact"/>
              <w:rPr>
                <w:rFonts w:ascii="微软雅黑" w:hAnsi="微软雅黑" w:eastAsia="微软雅黑" w:cs="宋体"/>
                <w:b/>
                <w:bCs/>
                <w:color w:val="000000"/>
                <w:kern w:val="0"/>
                <w:sz w:val="13"/>
                <w:szCs w:val="13"/>
              </w:rPr>
            </w:pPr>
          </w:p>
          <w:p>
            <w:pPr>
              <w:widowControl/>
              <w:spacing w:line="360" w:lineRule="exact"/>
              <w:rPr>
                <w:rFonts w:ascii="微软雅黑" w:hAnsi="微软雅黑" w:eastAsia="微软雅黑" w:cs="宋体"/>
                <w:b/>
                <w:bCs/>
                <w:color w:val="000000"/>
                <w:kern w:val="0"/>
                <w:sz w:val="30"/>
                <w:szCs w:val="30"/>
              </w:rPr>
            </w:pPr>
          </w:p>
        </w:tc>
      </w:tr>
    </w:tbl>
    <w:p>
      <w:pPr>
        <w:ind w:right="420"/>
        <w:jc w:val="center"/>
        <w:rPr>
          <w:rFonts w:ascii="微软雅黑" w:hAnsi="微软雅黑" w:eastAsia="微软雅黑" w:cs="Arial"/>
          <w:b/>
          <w:color w:val="000000"/>
          <w:kern w:val="0"/>
          <w:sz w:val="28"/>
          <w:szCs w:val="24"/>
        </w:rPr>
      </w:pPr>
      <w:r>
        <w:rPr>
          <w:rFonts w:hint="eastAsia" w:ascii="微软雅黑" w:hAnsi="微软雅黑" w:eastAsia="微软雅黑" w:cs="Arial"/>
          <w:b/>
          <w:color w:val="000000"/>
          <w:kern w:val="0"/>
          <w:sz w:val="28"/>
          <w:szCs w:val="24"/>
        </w:rPr>
        <w:t>招标信息公告</w:t>
      </w:r>
    </w:p>
    <w:p>
      <w:pPr>
        <w:widowControl/>
        <w:spacing w:line="360" w:lineRule="exact"/>
        <w:ind w:firstLine="480" w:firstLineChars="200"/>
        <w:jc w:val="left"/>
        <w:rPr>
          <w:rFonts w:ascii="微软雅黑" w:hAnsi="微软雅黑" w:eastAsia="微软雅黑" w:cs="Arial"/>
          <w:color w:val="000000"/>
          <w:kern w:val="0"/>
          <w:sz w:val="24"/>
          <w:szCs w:val="24"/>
        </w:rPr>
      </w:pPr>
      <w:r>
        <w:rPr>
          <w:rFonts w:hint="eastAsia" w:ascii="微软雅黑" w:hAnsi="微软雅黑" w:eastAsia="微软雅黑" w:cs="Arial"/>
          <w:color w:val="000000"/>
          <w:kern w:val="0"/>
          <w:sz w:val="24"/>
          <w:szCs w:val="24"/>
        </w:rPr>
        <w:t>江苏统一企业有限公司（</w:t>
      </w:r>
      <w:r>
        <w:rPr>
          <w:rFonts w:ascii="微软雅黑" w:hAnsi="微软雅黑" w:eastAsia="微软雅黑" w:cs="Arial"/>
          <w:color w:val="000000"/>
          <w:kern w:val="0"/>
          <w:sz w:val="24"/>
          <w:szCs w:val="24"/>
        </w:rPr>
        <w:t>以下</w:t>
      </w:r>
      <w:r>
        <w:rPr>
          <w:rFonts w:hint="eastAsia" w:ascii="微软雅黑" w:hAnsi="微软雅黑" w:eastAsia="微软雅黑" w:cs="Arial"/>
          <w:color w:val="000000"/>
          <w:kern w:val="0"/>
          <w:sz w:val="24"/>
          <w:szCs w:val="24"/>
        </w:rPr>
        <w:t>简</w:t>
      </w:r>
      <w:r>
        <w:rPr>
          <w:rFonts w:ascii="微软雅黑" w:hAnsi="微软雅黑" w:eastAsia="微软雅黑" w:cs="Arial"/>
          <w:color w:val="000000"/>
          <w:kern w:val="0"/>
          <w:sz w:val="24"/>
          <w:szCs w:val="24"/>
        </w:rPr>
        <w:t>称：甲方</w:t>
      </w:r>
      <w:r>
        <w:rPr>
          <w:rFonts w:hint="eastAsia" w:ascii="微软雅黑" w:hAnsi="微软雅黑" w:eastAsia="微软雅黑" w:cs="Arial"/>
          <w:color w:val="000000"/>
          <w:kern w:val="0"/>
          <w:sz w:val="24"/>
          <w:szCs w:val="24"/>
        </w:rPr>
        <w:t>）就</w:t>
      </w:r>
      <w:r>
        <w:rPr>
          <w:rFonts w:hint="eastAsia" w:ascii="微软雅黑" w:hAnsi="微软雅黑" w:eastAsia="微软雅黑" w:cs="Arial"/>
          <w:b/>
          <w:color w:val="000000"/>
          <w:kern w:val="0"/>
          <w:sz w:val="24"/>
          <w:szCs w:val="24"/>
        </w:rPr>
        <w:t>成品资材仓库劳务外包服务项目</w:t>
      </w:r>
      <w:r>
        <w:rPr>
          <w:rFonts w:hint="eastAsia" w:ascii="微软雅黑" w:hAnsi="微软雅黑" w:eastAsia="微软雅黑" w:cs="Arial"/>
          <w:color w:val="000000"/>
          <w:kern w:val="0"/>
          <w:sz w:val="24"/>
          <w:szCs w:val="24"/>
        </w:rPr>
        <w:t>进行招标，公开征集满足如下要求的服务商伙伴：</w:t>
      </w:r>
    </w:p>
    <w:p>
      <w:pPr>
        <w:widowControl/>
        <w:spacing w:beforeLines="50" w:line="360" w:lineRule="exact"/>
        <w:jc w:val="left"/>
        <w:rPr>
          <w:rFonts w:ascii="微软雅黑" w:hAnsi="微软雅黑" w:eastAsia="微软雅黑" w:cs="Arial"/>
          <w:b/>
          <w:color w:val="000000"/>
          <w:kern w:val="0"/>
          <w:sz w:val="24"/>
          <w:szCs w:val="24"/>
        </w:rPr>
      </w:pPr>
      <w:r>
        <w:rPr>
          <w:rFonts w:hint="eastAsia" w:ascii="微软雅黑" w:hAnsi="微软雅黑" w:eastAsia="微软雅黑" w:cs="Arial"/>
          <w:b/>
          <w:color w:val="000000"/>
          <w:kern w:val="0"/>
          <w:sz w:val="24"/>
          <w:szCs w:val="24"/>
        </w:rPr>
        <w:t>1、项目概述：</w:t>
      </w:r>
    </w:p>
    <w:p>
      <w:pPr>
        <w:widowControl/>
        <w:shd w:val="clear" w:color="auto" w:fill="FFFFFF"/>
        <w:ind w:left="1556" w:leftChars="202" w:hanging="1132" w:hangingChars="472"/>
        <w:jc w:val="left"/>
        <w:rPr>
          <w:rFonts w:ascii="微软雅黑" w:hAnsi="微软雅黑" w:eastAsia="微软雅黑" w:cs="Arial"/>
          <w:color w:val="000000"/>
          <w:kern w:val="0"/>
          <w:sz w:val="24"/>
          <w:szCs w:val="24"/>
        </w:rPr>
      </w:pPr>
      <w:r>
        <w:rPr>
          <w:rFonts w:ascii="微软雅黑" w:hAnsi="微软雅黑" w:eastAsia="微软雅黑" w:cs="Arial"/>
          <w:color w:val="000000"/>
          <w:kern w:val="0"/>
          <w:sz w:val="24"/>
          <w:szCs w:val="24"/>
        </w:rPr>
        <w:t>合</w:t>
      </w:r>
      <w:r>
        <w:rPr>
          <w:rFonts w:hint="eastAsia" w:ascii="微软雅黑" w:hAnsi="微软雅黑" w:eastAsia="微软雅黑" w:cs="Arial"/>
          <w:color w:val="000000"/>
          <w:kern w:val="0"/>
          <w:sz w:val="24"/>
          <w:szCs w:val="24"/>
        </w:rPr>
        <w:t>同</w:t>
      </w:r>
      <w:r>
        <w:rPr>
          <w:rFonts w:ascii="微软雅黑" w:hAnsi="微软雅黑" w:eastAsia="微软雅黑" w:cs="Arial"/>
          <w:color w:val="000000"/>
          <w:kern w:val="0"/>
          <w:sz w:val="24"/>
          <w:szCs w:val="24"/>
        </w:rPr>
        <w:t>时间：20</w:t>
      </w:r>
      <w:r>
        <w:rPr>
          <w:rFonts w:hint="eastAsia" w:ascii="微软雅黑" w:hAnsi="微软雅黑" w:eastAsia="微软雅黑" w:cs="Arial"/>
          <w:color w:val="000000"/>
          <w:kern w:val="0"/>
          <w:sz w:val="24"/>
          <w:szCs w:val="24"/>
        </w:rPr>
        <w:t>20</w:t>
      </w:r>
      <w:r>
        <w:rPr>
          <w:rFonts w:ascii="微软雅黑" w:hAnsi="微软雅黑" w:eastAsia="微软雅黑" w:cs="Arial"/>
          <w:color w:val="000000"/>
          <w:kern w:val="0"/>
          <w:sz w:val="24"/>
          <w:szCs w:val="24"/>
        </w:rPr>
        <w:t>年</w:t>
      </w:r>
      <w:r>
        <w:rPr>
          <w:rFonts w:hint="eastAsia" w:ascii="微软雅黑" w:hAnsi="微软雅黑" w:eastAsia="微软雅黑" w:cs="Arial"/>
          <w:color w:val="000000"/>
          <w:kern w:val="0"/>
          <w:sz w:val="24"/>
          <w:szCs w:val="24"/>
        </w:rPr>
        <w:t>06</w:t>
      </w:r>
      <w:r>
        <w:rPr>
          <w:rFonts w:ascii="微软雅黑" w:hAnsi="微软雅黑" w:eastAsia="微软雅黑" w:cs="Arial"/>
          <w:color w:val="000000"/>
          <w:kern w:val="0"/>
          <w:sz w:val="24"/>
          <w:szCs w:val="24"/>
        </w:rPr>
        <w:t>月</w:t>
      </w:r>
      <w:r>
        <w:rPr>
          <w:rFonts w:hint="eastAsia" w:ascii="微软雅黑" w:hAnsi="微软雅黑" w:eastAsia="微软雅黑" w:cs="Arial"/>
          <w:color w:val="000000"/>
          <w:kern w:val="0"/>
          <w:sz w:val="24"/>
          <w:szCs w:val="24"/>
        </w:rPr>
        <w:t>01</w:t>
      </w:r>
      <w:r>
        <w:rPr>
          <w:rFonts w:ascii="微软雅黑" w:hAnsi="微软雅黑" w:eastAsia="微软雅黑" w:cs="Arial"/>
          <w:color w:val="000000"/>
          <w:kern w:val="0"/>
          <w:sz w:val="24"/>
          <w:szCs w:val="24"/>
        </w:rPr>
        <w:t>日至20</w:t>
      </w:r>
      <w:r>
        <w:rPr>
          <w:rFonts w:hint="eastAsia" w:ascii="微软雅黑" w:hAnsi="微软雅黑" w:eastAsia="微软雅黑" w:cs="Arial"/>
          <w:color w:val="000000"/>
          <w:kern w:val="0"/>
          <w:sz w:val="24"/>
          <w:szCs w:val="24"/>
        </w:rPr>
        <w:t>22</w:t>
      </w:r>
      <w:r>
        <w:rPr>
          <w:rFonts w:ascii="微软雅黑" w:hAnsi="微软雅黑" w:eastAsia="微软雅黑" w:cs="Arial"/>
          <w:color w:val="000000"/>
          <w:kern w:val="0"/>
          <w:sz w:val="24"/>
          <w:szCs w:val="24"/>
        </w:rPr>
        <w:t>年</w:t>
      </w:r>
      <w:r>
        <w:rPr>
          <w:rFonts w:hint="eastAsia" w:ascii="微软雅黑" w:hAnsi="微软雅黑" w:eastAsia="微软雅黑" w:cs="Arial"/>
          <w:color w:val="000000"/>
          <w:kern w:val="0"/>
          <w:sz w:val="24"/>
          <w:szCs w:val="24"/>
        </w:rPr>
        <w:t>05</w:t>
      </w:r>
      <w:r>
        <w:rPr>
          <w:rFonts w:ascii="微软雅黑" w:hAnsi="微软雅黑" w:eastAsia="微软雅黑" w:cs="Arial"/>
          <w:color w:val="000000"/>
          <w:kern w:val="0"/>
          <w:sz w:val="24"/>
          <w:szCs w:val="24"/>
        </w:rPr>
        <w:t>月</w:t>
      </w:r>
      <w:r>
        <w:rPr>
          <w:rFonts w:hint="eastAsia" w:ascii="微软雅黑" w:hAnsi="微软雅黑" w:eastAsia="微软雅黑" w:cs="Arial"/>
          <w:color w:val="000000"/>
          <w:kern w:val="0"/>
          <w:sz w:val="24"/>
          <w:szCs w:val="24"/>
        </w:rPr>
        <w:t>31</w:t>
      </w:r>
      <w:r>
        <w:rPr>
          <w:rFonts w:ascii="微软雅黑" w:hAnsi="微软雅黑" w:eastAsia="微软雅黑" w:cs="Arial"/>
          <w:color w:val="000000"/>
          <w:kern w:val="0"/>
          <w:sz w:val="24"/>
          <w:szCs w:val="24"/>
        </w:rPr>
        <w:t>日</w:t>
      </w:r>
      <w:r>
        <w:rPr>
          <w:rFonts w:hint="eastAsia" w:ascii="微软雅黑" w:hAnsi="微软雅黑" w:eastAsia="微软雅黑" w:cs="Arial"/>
          <w:color w:val="000000"/>
          <w:kern w:val="0"/>
          <w:sz w:val="24"/>
          <w:szCs w:val="24"/>
        </w:rPr>
        <w:t>（期限2年，依实际签订时间为准）</w:t>
      </w:r>
    </w:p>
    <w:p>
      <w:pPr>
        <w:widowControl/>
        <w:shd w:val="clear" w:color="auto" w:fill="FFFFFF"/>
        <w:ind w:left="1556" w:leftChars="202" w:hanging="1132" w:hangingChars="472"/>
        <w:jc w:val="left"/>
        <w:rPr>
          <w:rFonts w:ascii="微软雅黑" w:hAnsi="微软雅黑" w:eastAsia="微软雅黑" w:cs="Arial"/>
          <w:color w:val="000000"/>
          <w:kern w:val="0"/>
          <w:sz w:val="24"/>
          <w:szCs w:val="24"/>
        </w:rPr>
      </w:pPr>
      <w:r>
        <w:rPr>
          <w:rFonts w:hint="eastAsia" w:ascii="微软雅黑" w:hAnsi="微软雅黑" w:eastAsia="微软雅黑" w:cs="Arial"/>
          <w:color w:val="000000"/>
          <w:kern w:val="0"/>
          <w:sz w:val="24"/>
          <w:szCs w:val="24"/>
        </w:rPr>
        <w:t>项目地点：江苏省南京市高淳区古檀大道301号</w:t>
      </w:r>
    </w:p>
    <w:p>
      <w:pPr>
        <w:widowControl/>
        <w:shd w:val="clear" w:color="auto" w:fill="FFFFFF"/>
        <w:ind w:left="1556" w:leftChars="202" w:hanging="1132" w:hangingChars="472"/>
        <w:jc w:val="left"/>
        <w:rPr>
          <w:rFonts w:ascii="微软雅黑" w:hAnsi="微软雅黑" w:eastAsia="微软雅黑" w:cs="Arial"/>
          <w:color w:val="000000"/>
          <w:kern w:val="0"/>
          <w:sz w:val="24"/>
          <w:szCs w:val="24"/>
        </w:rPr>
      </w:pPr>
      <w:r>
        <w:rPr>
          <w:rFonts w:hint="eastAsia" w:ascii="微软雅黑" w:hAnsi="微软雅黑" w:eastAsia="微软雅黑" w:cs="Arial"/>
          <w:color w:val="000000"/>
          <w:kern w:val="0"/>
          <w:sz w:val="24"/>
          <w:szCs w:val="24"/>
        </w:rPr>
        <w:t>项目范围：主要负责产成品装卸、资材原物料装卸、组合装及生产进仓等。</w:t>
      </w:r>
    </w:p>
    <w:p>
      <w:pPr>
        <w:widowControl/>
        <w:shd w:val="clear" w:color="auto" w:fill="FFFFFF"/>
        <w:ind w:left="1556" w:leftChars="202" w:hanging="1132" w:hangingChars="472"/>
        <w:jc w:val="left"/>
        <w:rPr>
          <w:rFonts w:ascii="微软雅黑" w:hAnsi="微软雅黑" w:eastAsia="微软雅黑" w:cs="Arial"/>
          <w:color w:val="000000"/>
          <w:kern w:val="0"/>
          <w:sz w:val="24"/>
          <w:szCs w:val="24"/>
        </w:rPr>
      </w:pPr>
      <w:r>
        <w:rPr>
          <w:rFonts w:hint="eastAsia" w:ascii="微软雅黑" w:hAnsi="微软雅黑" w:eastAsia="微软雅黑" w:cs="Arial"/>
          <w:color w:val="000000"/>
          <w:kern w:val="0"/>
          <w:sz w:val="24"/>
          <w:szCs w:val="24"/>
        </w:rPr>
        <w:t>项目要求：服务商需根据甲方成品、资材仓库出货需求及作业现场实际情况予以调节人员的作业时间及人数，保质保量完成甲方成品、资材仓库每日装卸货需求，作业时间需配合甲方装卸货工作时间。成品每日最大出货量：饮料8万；上班时间以甲方现场主管通知为准，节假日不再另行支付加班费。</w:t>
      </w:r>
    </w:p>
    <w:p>
      <w:pPr>
        <w:widowControl/>
        <w:shd w:val="clear" w:color="auto" w:fill="FFFFFF"/>
        <w:ind w:left="1556" w:leftChars="202" w:hanging="1132" w:hangingChars="472"/>
        <w:jc w:val="left"/>
        <w:rPr>
          <w:rFonts w:ascii="微软雅黑" w:hAnsi="微软雅黑" w:eastAsia="微软雅黑" w:cs="Arial"/>
          <w:color w:val="000000"/>
          <w:kern w:val="0"/>
          <w:sz w:val="24"/>
          <w:szCs w:val="24"/>
        </w:rPr>
      </w:pPr>
      <w:r>
        <w:rPr>
          <w:rFonts w:hint="eastAsia" w:ascii="微软雅黑" w:hAnsi="微软雅黑" w:eastAsia="微软雅黑" w:cs="Arial"/>
          <w:color w:val="000000"/>
          <w:kern w:val="0"/>
          <w:sz w:val="24"/>
          <w:szCs w:val="24"/>
        </w:rPr>
        <w:t>保证金缴纳：投标保证金1万元；履约保证金5万元，具体以招标说明书为准。</w:t>
      </w:r>
    </w:p>
    <w:p>
      <w:pPr>
        <w:widowControl/>
        <w:spacing w:beforeLines="50" w:line="360" w:lineRule="exact"/>
        <w:jc w:val="left"/>
        <w:rPr>
          <w:rFonts w:ascii="微软雅黑" w:hAnsi="微软雅黑" w:eastAsia="微软雅黑" w:cs="Arial"/>
          <w:b/>
          <w:color w:val="000000"/>
          <w:kern w:val="0"/>
          <w:sz w:val="24"/>
          <w:szCs w:val="24"/>
        </w:rPr>
      </w:pPr>
      <w:r>
        <w:rPr>
          <w:rFonts w:hint="eastAsia" w:ascii="微软雅黑" w:hAnsi="微软雅黑" w:eastAsia="微软雅黑" w:cs="Arial"/>
          <w:b/>
          <w:color w:val="000000"/>
          <w:kern w:val="0"/>
          <w:sz w:val="24"/>
          <w:szCs w:val="24"/>
        </w:rPr>
        <w:t>2、服务商资质要求：</w:t>
      </w:r>
    </w:p>
    <w:p>
      <w:pPr>
        <w:widowControl/>
        <w:shd w:val="clear" w:color="auto" w:fill="FFFFFF"/>
        <w:ind w:left="848" w:leftChars="202" w:hanging="424" w:hangingChars="177"/>
        <w:jc w:val="left"/>
        <w:rPr>
          <w:rFonts w:ascii="微软雅黑" w:hAnsi="微软雅黑" w:eastAsia="微软雅黑" w:cs="Arial"/>
          <w:color w:val="000000"/>
          <w:kern w:val="0"/>
          <w:sz w:val="24"/>
          <w:szCs w:val="24"/>
        </w:rPr>
      </w:pPr>
      <w:r>
        <w:rPr>
          <w:rFonts w:ascii="微软雅黑" w:hAnsi="微软雅黑" w:eastAsia="微软雅黑" w:cs="Arial"/>
          <w:color w:val="000000"/>
          <w:kern w:val="0"/>
          <w:sz w:val="24"/>
          <w:szCs w:val="24"/>
        </w:rPr>
        <w:t>A</w:t>
      </w:r>
      <w:r>
        <w:rPr>
          <w:rFonts w:hint="eastAsia" w:ascii="微软雅黑" w:hAnsi="微软雅黑" w:eastAsia="微软雅黑" w:cs="Arial"/>
          <w:color w:val="000000"/>
          <w:kern w:val="0"/>
          <w:sz w:val="24"/>
          <w:szCs w:val="24"/>
        </w:rPr>
        <w:t>、营业范围：具备有效的营业执照；具备劳务外包或劳务派遣（具备劳务派遣许可证）或劳务服务或搬运或装卸的营业范围；</w:t>
      </w:r>
    </w:p>
    <w:p>
      <w:pPr>
        <w:widowControl/>
        <w:shd w:val="clear" w:color="auto" w:fill="FFFFFF"/>
        <w:ind w:left="848" w:leftChars="202" w:hanging="424" w:hangingChars="177"/>
        <w:jc w:val="left"/>
        <w:outlineLvl w:val="0"/>
        <w:rPr>
          <w:rFonts w:ascii="微软雅黑" w:hAnsi="微软雅黑" w:eastAsia="微软雅黑" w:cs="Arial"/>
          <w:color w:val="000000"/>
          <w:kern w:val="0"/>
          <w:sz w:val="24"/>
          <w:szCs w:val="24"/>
        </w:rPr>
      </w:pPr>
      <w:r>
        <w:rPr>
          <w:rFonts w:hint="eastAsia" w:ascii="微软雅黑" w:hAnsi="微软雅黑" w:eastAsia="微软雅黑" w:cs="Arial"/>
          <w:color w:val="000000"/>
          <w:kern w:val="0"/>
          <w:sz w:val="24"/>
          <w:szCs w:val="24"/>
        </w:rPr>
        <w:t>B、注册资本：≥50万元人民币；</w:t>
      </w:r>
    </w:p>
    <w:p>
      <w:pPr>
        <w:widowControl/>
        <w:shd w:val="clear" w:color="auto" w:fill="FFFFFF"/>
        <w:ind w:left="848" w:leftChars="202" w:hanging="424" w:hangingChars="177"/>
        <w:jc w:val="left"/>
        <w:rPr>
          <w:rFonts w:ascii="微软雅黑" w:hAnsi="微软雅黑" w:eastAsia="微软雅黑" w:cs="Arial"/>
          <w:color w:val="000000"/>
          <w:kern w:val="0"/>
          <w:sz w:val="24"/>
          <w:szCs w:val="24"/>
        </w:rPr>
      </w:pPr>
      <w:r>
        <w:rPr>
          <w:rFonts w:hint="eastAsia" w:ascii="微软雅黑" w:hAnsi="微软雅黑" w:eastAsia="微软雅黑" w:cs="Arial"/>
          <w:color w:val="000000"/>
          <w:kern w:val="0"/>
          <w:sz w:val="24"/>
          <w:szCs w:val="24"/>
        </w:rPr>
        <w:t>C、执业年限： 具备劳务外包或劳务派遣或劳务服务或搬运或装卸的营业范围1年（含）以上（含）。</w:t>
      </w:r>
    </w:p>
    <w:p>
      <w:pPr>
        <w:widowControl/>
        <w:spacing w:beforeLines="50" w:line="360" w:lineRule="exact"/>
        <w:jc w:val="left"/>
        <w:rPr>
          <w:rFonts w:ascii="微软雅黑" w:hAnsi="微软雅黑" w:eastAsia="微软雅黑" w:cs="Arial"/>
          <w:b/>
          <w:color w:val="000000"/>
          <w:kern w:val="0"/>
          <w:sz w:val="24"/>
          <w:szCs w:val="24"/>
        </w:rPr>
      </w:pPr>
      <w:r>
        <w:rPr>
          <w:rFonts w:hint="eastAsia" w:ascii="微软雅黑" w:hAnsi="微软雅黑" w:eastAsia="微软雅黑" w:cs="Arial"/>
          <w:b/>
          <w:color w:val="000000"/>
          <w:kern w:val="0"/>
          <w:sz w:val="24"/>
          <w:szCs w:val="24"/>
        </w:rPr>
        <w:t>3、报名方式：</w:t>
      </w:r>
    </w:p>
    <w:p>
      <w:pPr>
        <w:widowControl/>
        <w:shd w:val="clear" w:color="auto" w:fill="FFFFFF"/>
        <w:ind w:left="424" w:leftChars="201" w:hanging="2"/>
        <w:jc w:val="left"/>
        <w:rPr>
          <w:rFonts w:ascii="微软雅黑" w:hAnsi="微软雅黑" w:eastAsia="微软雅黑" w:cs="Arial"/>
          <w:color w:val="000000"/>
          <w:kern w:val="0"/>
          <w:sz w:val="24"/>
          <w:szCs w:val="24"/>
        </w:rPr>
      </w:pPr>
      <w:r>
        <w:rPr>
          <w:rFonts w:hint="eastAsia" w:ascii="微软雅黑" w:hAnsi="微软雅黑" w:eastAsia="微软雅黑" w:cs="Arial"/>
          <w:color w:val="000000"/>
          <w:kern w:val="0"/>
          <w:sz w:val="24"/>
          <w:szCs w:val="24"/>
        </w:rPr>
        <w:t>有意向之服务商，可至统一企业慧采平台（</w:t>
      </w:r>
      <w:r>
        <w:rPr>
          <w:rFonts w:ascii="微软雅黑" w:hAnsi="微软雅黑" w:eastAsia="微软雅黑" w:cs="Arial"/>
          <w:color w:val="000000"/>
          <w:kern w:val="0"/>
          <w:sz w:val="24"/>
          <w:szCs w:val="24"/>
        </w:rPr>
        <w:t>https://huicai.pec.com.cn</w:t>
      </w:r>
      <w:r>
        <w:rPr>
          <w:rFonts w:hint="eastAsia" w:ascii="微软雅黑" w:hAnsi="微软雅黑" w:eastAsia="微软雅黑" w:cs="Arial"/>
          <w:color w:val="000000"/>
          <w:kern w:val="0"/>
          <w:sz w:val="24"/>
          <w:szCs w:val="24"/>
        </w:rPr>
        <w:t>）进行注册报名。</w:t>
      </w:r>
    </w:p>
    <w:p>
      <w:pPr>
        <w:widowControl/>
        <w:shd w:val="clear" w:color="auto" w:fill="FFFFFF"/>
        <w:ind w:left="424" w:leftChars="201" w:hanging="2"/>
        <w:jc w:val="left"/>
        <w:rPr>
          <w:rFonts w:ascii="微软雅黑" w:hAnsi="微软雅黑" w:eastAsia="微软雅黑" w:cs="Arial"/>
          <w:color w:val="000000"/>
          <w:kern w:val="0"/>
          <w:sz w:val="24"/>
          <w:szCs w:val="24"/>
        </w:rPr>
      </w:pPr>
      <w:r>
        <w:rPr>
          <w:rFonts w:ascii="微软雅黑" w:hAnsi="微软雅黑" w:eastAsia="微软雅黑" w:cs="Arial"/>
          <w:color w:val="000000"/>
          <w:kern w:val="0"/>
          <w:sz w:val="24"/>
          <w:szCs w:val="24"/>
        </w:rPr>
        <w:t>A</w:t>
      </w:r>
      <w:r>
        <w:rPr>
          <w:rFonts w:hint="eastAsia" w:ascii="微软雅黑" w:hAnsi="微软雅黑" w:eastAsia="微软雅黑" w:cs="Arial"/>
          <w:color w:val="000000"/>
          <w:kern w:val="0"/>
          <w:sz w:val="24"/>
          <w:szCs w:val="24"/>
        </w:rPr>
        <w:t>、报名咨询人：项先生</w:t>
      </w:r>
    </w:p>
    <w:p>
      <w:pPr>
        <w:widowControl/>
        <w:shd w:val="clear" w:color="auto" w:fill="FFFFFF"/>
        <w:ind w:left="424" w:leftChars="201" w:hanging="2"/>
        <w:jc w:val="left"/>
        <w:rPr>
          <w:rFonts w:ascii="微软雅黑" w:hAnsi="微软雅黑" w:eastAsia="微软雅黑" w:cs="Arial"/>
          <w:color w:val="000000"/>
          <w:kern w:val="0"/>
          <w:sz w:val="24"/>
          <w:szCs w:val="24"/>
        </w:rPr>
      </w:pPr>
      <w:r>
        <w:rPr>
          <w:rFonts w:ascii="微软雅黑" w:hAnsi="微软雅黑" w:eastAsia="微软雅黑" w:cs="Arial"/>
          <w:color w:val="000000"/>
          <w:kern w:val="0"/>
          <w:sz w:val="24"/>
          <w:szCs w:val="24"/>
        </w:rPr>
        <w:t>B</w:t>
      </w:r>
      <w:r>
        <w:rPr>
          <w:rFonts w:hint="eastAsia" w:ascii="微软雅黑" w:hAnsi="微软雅黑" w:eastAsia="微软雅黑" w:cs="Arial"/>
          <w:color w:val="000000"/>
          <w:kern w:val="0"/>
          <w:sz w:val="24"/>
          <w:szCs w:val="24"/>
        </w:rPr>
        <w:t>、电话：0512-57710307（17625638091）</w:t>
      </w:r>
    </w:p>
    <w:p>
      <w:pPr>
        <w:spacing w:line="360" w:lineRule="exact"/>
        <w:ind w:left="565" w:leftChars="193" w:hanging="160" w:hangingChars="67"/>
        <w:rPr>
          <w:rFonts w:ascii="微软雅黑" w:hAnsi="微软雅黑" w:eastAsia="微软雅黑" w:cs="Arial"/>
          <w:color w:val="000000"/>
          <w:kern w:val="0"/>
          <w:sz w:val="24"/>
          <w:szCs w:val="24"/>
        </w:rPr>
      </w:pPr>
      <w:r>
        <w:rPr>
          <w:rFonts w:hint="eastAsia" w:ascii="微软雅黑" w:hAnsi="微软雅黑" w:eastAsia="微软雅黑" w:cs="Arial"/>
          <w:color w:val="000000"/>
          <w:kern w:val="0"/>
          <w:sz w:val="24"/>
          <w:szCs w:val="24"/>
        </w:rPr>
        <w:t>C、报名时间：</w:t>
      </w:r>
      <w:r>
        <w:rPr>
          <w:rFonts w:hint="eastAsia" w:ascii="微软雅黑" w:hAnsi="微软雅黑" w:eastAsia="微软雅黑" w:cs="Arial"/>
          <w:b/>
          <w:color w:val="000000"/>
          <w:kern w:val="0"/>
          <w:sz w:val="24"/>
          <w:szCs w:val="24"/>
        </w:rPr>
        <w:t>2020年05月13日12时至2020年05月20日08时止</w:t>
      </w:r>
    </w:p>
    <w:p>
      <w:pPr>
        <w:widowControl/>
        <w:spacing w:beforeLines="50" w:line="360" w:lineRule="exact"/>
        <w:jc w:val="left"/>
        <w:rPr>
          <w:rFonts w:ascii="微软雅黑" w:hAnsi="微软雅黑" w:eastAsia="微软雅黑" w:cs="Arial"/>
          <w:b/>
          <w:color w:val="000000"/>
          <w:kern w:val="0"/>
          <w:sz w:val="24"/>
          <w:szCs w:val="24"/>
        </w:rPr>
      </w:pPr>
      <w:r>
        <w:rPr>
          <w:rFonts w:hint="eastAsia" w:ascii="微软雅黑" w:hAnsi="微软雅黑" w:eastAsia="微软雅黑" w:cs="Arial"/>
          <w:b/>
          <w:color w:val="000000"/>
          <w:kern w:val="0"/>
          <w:sz w:val="24"/>
          <w:szCs w:val="24"/>
        </w:rPr>
        <w:t>4、报名须知：</w:t>
      </w:r>
    </w:p>
    <w:p>
      <w:pPr>
        <w:widowControl/>
        <w:shd w:val="clear" w:color="auto" w:fill="FFFFFF"/>
        <w:ind w:left="424" w:leftChars="201" w:hanging="2"/>
        <w:jc w:val="left"/>
        <w:rPr>
          <w:rFonts w:ascii="微软雅黑" w:hAnsi="微软雅黑" w:eastAsia="微软雅黑" w:cs="Arial"/>
          <w:color w:val="000000"/>
          <w:kern w:val="0"/>
          <w:sz w:val="24"/>
          <w:szCs w:val="24"/>
        </w:rPr>
      </w:pPr>
      <w:r>
        <w:rPr>
          <w:rFonts w:hint="eastAsia" w:ascii="微软雅黑" w:hAnsi="微软雅黑" w:eastAsia="微软雅黑" w:cs="Arial"/>
          <w:color w:val="000000"/>
          <w:kern w:val="0"/>
          <w:sz w:val="24"/>
          <w:szCs w:val="24"/>
        </w:rPr>
        <w:t>A、审核合格后，将由统一公司安排实地评鉴工作。</w:t>
      </w:r>
    </w:p>
    <w:p>
      <w:pPr>
        <w:widowControl/>
        <w:shd w:val="clear" w:color="auto" w:fill="FFFFFF"/>
        <w:ind w:left="426" w:leftChars="202" w:hanging="2"/>
        <w:jc w:val="left"/>
        <w:rPr>
          <w:rFonts w:ascii="微软雅黑" w:hAnsi="微软雅黑" w:eastAsia="微软雅黑" w:cs="Arial"/>
          <w:color w:val="000000"/>
          <w:kern w:val="0"/>
          <w:sz w:val="24"/>
          <w:szCs w:val="24"/>
        </w:rPr>
      </w:pPr>
      <w:r>
        <w:rPr>
          <w:rFonts w:hint="eastAsia" w:ascii="微软雅黑" w:hAnsi="微软雅黑" w:eastAsia="微软雅黑" w:cs="Arial"/>
          <w:color w:val="000000"/>
          <w:kern w:val="0"/>
          <w:sz w:val="24"/>
          <w:szCs w:val="24"/>
        </w:rPr>
        <w:t>B、若投标公司所提供资料有作假情况，一律列入统一集团黑名单中。</w:t>
      </w:r>
    </w:p>
    <w:p>
      <w:pPr>
        <w:widowControl/>
        <w:spacing w:beforeLines="50" w:line="360" w:lineRule="exact"/>
        <w:jc w:val="left"/>
        <w:rPr>
          <w:rFonts w:ascii="微软雅黑" w:hAnsi="微软雅黑" w:eastAsia="微软雅黑" w:cs="Arial"/>
          <w:b/>
          <w:color w:val="000000"/>
          <w:kern w:val="0"/>
          <w:sz w:val="24"/>
          <w:szCs w:val="24"/>
        </w:rPr>
      </w:pPr>
      <w:r>
        <w:rPr>
          <w:rFonts w:hint="eastAsia" w:ascii="微软雅黑" w:hAnsi="微软雅黑" w:eastAsia="微软雅黑" w:cs="Arial"/>
          <w:b/>
          <w:color w:val="000000"/>
          <w:kern w:val="0"/>
          <w:sz w:val="24"/>
          <w:szCs w:val="24"/>
        </w:rPr>
        <w:t>5、反腐直通车：</w:t>
      </w:r>
    </w:p>
    <w:p>
      <w:pPr>
        <w:widowControl/>
        <w:shd w:val="clear" w:color="auto" w:fill="FFFFFF"/>
        <w:ind w:left="849" w:leftChars="200" w:hanging="429"/>
        <w:jc w:val="left"/>
        <w:rPr>
          <w:rFonts w:ascii="微软雅黑" w:hAnsi="微软雅黑" w:eastAsia="微软雅黑" w:cs="Arial"/>
          <w:color w:val="000000"/>
          <w:kern w:val="0"/>
          <w:sz w:val="24"/>
          <w:szCs w:val="24"/>
        </w:rPr>
      </w:pPr>
      <w:r>
        <w:rPr>
          <w:rFonts w:hint="eastAsia" w:ascii="微软雅黑" w:hAnsi="微软雅黑" w:eastAsia="微软雅黑" w:cs="Arial"/>
          <w:color w:val="000000"/>
          <w:kern w:val="0"/>
          <w:sz w:val="24"/>
          <w:szCs w:val="24"/>
        </w:rPr>
        <w:t>A、为拓宽服务商沟通、监督的渠道，及时制止、查处违纪违法行为，本公司内审部特设置反贪腐直通车，欢迎监督，如实举报。</w:t>
      </w:r>
    </w:p>
    <w:p>
      <w:pPr>
        <w:widowControl/>
        <w:shd w:val="clear" w:color="auto" w:fill="FFFFFF"/>
        <w:ind w:left="424" w:leftChars="201" w:hanging="2"/>
        <w:jc w:val="left"/>
        <w:rPr>
          <w:rFonts w:ascii="微软雅黑" w:hAnsi="微软雅黑" w:eastAsia="微软雅黑" w:cs="Arial"/>
          <w:b/>
          <w:color w:val="000000"/>
          <w:kern w:val="0"/>
          <w:sz w:val="24"/>
          <w:szCs w:val="24"/>
        </w:rPr>
      </w:pPr>
      <w:r>
        <w:rPr>
          <w:rFonts w:hint="eastAsia" w:ascii="微软雅黑" w:hAnsi="微软雅黑" w:eastAsia="微软雅黑" w:cs="Arial"/>
          <w:color w:val="000000"/>
          <w:kern w:val="0"/>
          <w:sz w:val="24"/>
          <w:szCs w:val="24"/>
        </w:rPr>
        <w:t>B、内审投诉（反贪腐直通车）：</w:t>
      </w:r>
      <w:r>
        <w:rPr>
          <w:rFonts w:hint="eastAsia" w:ascii="微软雅黑" w:hAnsi="微软雅黑" w:eastAsia="微软雅黑" w:cs="Arial"/>
          <w:b/>
          <w:color w:val="000000"/>
          <w:kern w:val="0"/>
          <w:sz w:val="24"/>
          <w:szCs w:val="24"/>
        </w:rPr>
        <w:t>邮箱（fanfu@pec.com.cn）、电话 （18221429653）。</w:t>
      </w:r>
    </w:p>
    <w:sectPr>
      <w:headerReference r:id="rId3" w:type="default"/>
      <w:footerReference r:id="rId4" w:type="default"/>
      <w:pgSz w:w="11906" w:h="16838"/>
      <w:pgMar w:top="720" w:right="720" w:bottom="720" w:left="720" w:header="624" w:footer="675" w:gutter="0"/>
      <w:cols w:space="425" w:num="1"/>
      <w:docGrid w:type="lines" w:linePitch="41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top w:val="single" w:color="auto" w:sz="6" w:space="1"/>
      </w:pBdr>
      <w:tabs>
        <w:tab w:val="center" w:pos="4725"/>
        <w:tab w:val="clear" w:pos="4153"/>
        <w:tab w:val="clear" w:pos="8306"/>
      </w:tabs>
      <w:ind w:left="-181" w:right="-193" w:firstLine="17"/>
      <w:jc w:val="center"/>
    </w:pPr>
    <w:r>
      <w:rPr>
        <w:rFonts w:hint="eastAsia"/>
        <w:sz w:val="20"/>
      </w:rPr>
      <w:t>（</w:t>
    </w:r>
    <w:r>
      <w:rPr>
        <w:sz w:val="20"/>
      </w:rPr>
      <w:fldChar w:fldCharType="begin"/>
    </w:r>
    <w:r>
      <w:rPr>
        <w:sz w:val="20"/>
      </w:rPr>
      <w:instrText xml:space="preserve"> page </w:instrText>
    </w:r>
    <w:r>
      <w:rPr>
        <w:sz w:val="20"/>
      </w:rPr>
      <w:fldChar w:fldCharType="separate"/>
    </w:r>
    <w:r>
      <w:rPr>
        <w:sz w:val="20"/>
      </w:rPr>
      <w:t>1</w:t>
    </w:r>
    <w:r>
      <w:rPr>
        <w:sz w:val="20"/>
      </w:rPr>
      <w:fldChar w:fldCharType="end"/>
    </w:r>
    <w:r>
      <w:rPr>
        <w:sz w:val="20"/>
      </w:rPr>
      <w:t xml:space="preserve"> / </w:t>
    </w:r>
    <w:r>
      <w:rPr>
        <w:sz w:val="20"/>
      </w:rPr>
      <w:fldChar w:fldCharType="begin"/>
    </w:r>
    <w:r>
      <w:rPr>
        <w:sz w:val="20"/>
      </w:rPr>
      <w:instrText xml:space="preserve"> numpages </w:instrText>
    </w:r>
    <w:r>
      <w:rPr>
        <w:sz w:val="20"/>
      </w:rPr>
      <w:fldChar w:fldCharType="separate"/>
    </w:r>
    <w:r>
      <w:rPr>
        <w:sz w:val="20"/>
      </w:rPr>
      <w:t>2</w:t>
    </w:r>
    <w:r>
      <w:rPr>
        <w:sz w:val="20"/>
      </w:rPr>
      <w:fldChar w:fldCharType="end"/>
    </w:r>
    <w:r>
      <w:rPr>
        <w:sz w:val="20"/>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jc w:val="both"/>
      <w:rPr>
        <w:rFonts w:hint="default"/>
        <w:sz w:val="10"/>
        <w:lang w:val="en-US"/>
      </w:rPr>
    </w:pPr>
    <w:r>
      <w:drawing>
        <wp:inline distT="0" distB="0" distL="0" distR="0">
          <wp:extent cx="2628900" cy="542925"/>
          <wp:effectExtent l="19050" t="0" r="0" b="0"/>
          <wp:docPr id="2" name="图片 2" descr="中投门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中投门牌"/>
                  <pic:cNvPicPr>
                    <a:picLocks noChangeAspect="1" noChangeArrowheads="1"/>
                  </pic:cNvPicPr>
                </pic:nvPicPr>
                <pic:blipFill>
                  <a:blip r:embed="rId1"/>
                  <a:srcRect/>
                  <a:stretch>
                    <a:fillRect/>
                  </a:stretch>
                </pic:blipFill>
                <pic:spPr>
                  <a:xfrm>
                    <a:off x="0" y="0"/>
                    <a:ext cx="2628900" cy="542925"/>
                  </a:xfrm>
                  <a:prstGeom prst="rect">
                    <a:avLst/>
                  </a:prstGeom>
                  <a:noFill/>
                  <a:ln w="9525">
                    <a:noFill/>
                    <a:miter lim="800000"/>
                    <a:headEnd/>
                    <a:tailEnd/>
                  </a:ln>
                </pic:spPr>
              </pic:pic>
            </a:graphicData>
          </a:graphic>
        </wp:inline>
      </w:drawing>
    </w:r>
    <w:r>
      <w:rPr>
        <w:rFonts w:hint="eastAsia"/>
        <w:lang w:val="en-US" w:eastAsia="zh-CN"/>
      </w:rPr>
      <w:t xml:space="preserve">                                         </w:t>
    </w:r>
    <w:r>
      <w:rPr>
        <w:rFonts w:hint="eastAsia"/>
        <w:sz w:val="28"/>
      </w:rPr>
      <w:t>编号：</w:t>
    </w:r>
    <w:r>
      <w:rPr>
        <w:rFonts w:hint="eastAsia"/>
        <w:sz w:val="10"/>
        <w:lang w:val="en-US" w:eastAsia="zh-CN"/>
      </w:rPr>
      <w:t xml:space="preserve"> </w:t>
    </w:r>
    <w:r>
      <w:rPr>
        <w:rFonts w:hint="eastAsia"/>
        <w:kern w:val="2"/>
        <w:sz w:val="28"/>
        <w:szCs w:val="28"/>
        <w:lang w:val="en-US" w:eastAsia="zh-CN" w:bidi="ar-SA"/>
      </w:rPr>
      <w:t>2020050007</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5583"/>
    <w:rsid w:val="000B0032"/>
    <w:rsid w:val="000B1FC5"/>
    <w:rsid w:val="000D5486"/>
    <w:rsid w:val="000F0DDF"/>
    <w:rsid w:val="000F1B21"/>
    <w:rsid w:val="001006B3"/>
    <w:rsid w:val="00115C35"/>
    <w:rsid w:val="00127F12"/>
    <w:rsid w:val="00132475"/>
    <w:rsid w:val="00170074"/>
    <w:rsid w:val="001963C1"/>
    <w:rsid w:val="001F0193"/>
    <w:rsid w:val="0022286C"/>
    <w:rsid w:val="00244F2C"/>
    <w:rsid w:val="002544D7"/>
    <w:rsid w:val="00296565"/>
    <w:rsid w:val="002A6F7C"/>
    <w:rsid w:val="002B51DB"/>
    <w:rsid w:val="002C1176"/>
    <w:rsid w:val="0033569B"/>
    <w:rsid w:val="0036375C"/>
    <w:rsid w:val="003D5C3E"/>
    <w:rsid w:val="003D6A37"/>
    <w:rsid w:val="003D7C26"/>
    <w:rsid w:val="004174A9"/>
    <w:rsid w:val="00437999"/>
    <w:rsid w:val="004A51B1"/>
    <w:rsid w:val="004B2201"/>
    <w:rsid w:val="004B7414"/>
    <w:rsid w:val="00510E0B"/>
    <w:rsid w:val="0053330F"/>
    <w:rsid w:val="00592645"/>
    <w:rsid w:val="005C35EC"/>
    <w:rsid w:val="00623C0F"/>
    <w:rsid w:val="00624785"/>
    <w:rsid w:val="00671A5C"/>
    <w:rsid w:val="0067577C"/>
    <w:rsid w:val="006A080E"/>
    <w:rsid w:val="006A3382"/>
    <w:rsid w:val="00716C8E"/>
    <w:rsid w:val="00781A10"/>
    <w:rsid w:val="00782B14"/>
    <w:rsid w:val="007C1799"/>
    <w:rsid w:val="007E24AD"/>
    <w:rsid w:val="008112DD"/>
    <w:rsid w:val="008241A4"/>
    <w:rsid w:val="00883F5C"/>
    <w:rsid w:val="008A1EF1"/>
    <w:rsid w:val="008E3F13"/>
    <w:rsid w:val="00942071"/>
    <w:rsid w:val="00952606"/>
    <w:rsid w:val="009F4B43"/>
    <w:rsid w:val="009F67EC"/>
    <w:rsid w:val="00A32FD3"/>
    <w:rsid w:val="00AA168E"/>
    <w:rsid w:val="00AB0991"/>
    <w:rsid w:val="00AC226D"/>
    <w:rsid w:val="00AE50E5"/>
    <w:rsid w:val="00B4431D"/>
    <w:rsid w:val="00B60596"/>
    <w:rsid w:val="00B97818"/>
    <w:rsid w:val="00BB5A92"/>
    <w:rsid w:val="00C46F9C"/>
    <w:rsid w:val="00C779A2"/>
    <w:rsid w:val="00C97CCF"/>
    <w:rsid w:val="00CB2715"/>
    <w:rsid w:val="00D20549"/>
    <w:rsid w:val="00D551F4"/>
    <w:rsid w:val="00D57635"/>
    <w:rsid w:val="00D90104"/>
    <w:rsid w:val="00DA2DC1"/>
    <w:rsid w:val="00DA3F39"/>
    <w:rsid w:val="00DB0564"/>
    <w:rsid w:val="00E37EBD"/>
    <w:rsid w:val="00E7693F"/>
    <w:rsid w:val="00EC15DE"/>
    <w:rsid w:val="00ED3921"/>
    <w:rsid w:val="00F14A45"/>
    <w:rsid w:val="00F15583"/>
    <w:rsid w:val="00F62E52"/>
    <w:rsid w:val="00F80AD8"/>
    <w:rsid w:val="00FC2101"/>
    <w:rsid w:val="51EA7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0" w:name="annotation text"/>
    <w:lsdException w:uiPriority="0"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2">
    <w:name w:val="heading 1"/>
    <w:basedOn w:val="1"/>
    <w:next w:val="1"/>
    <w:link w:val="20"/>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9"/>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1">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18"/>
    <w:semiHidden/>
    <w:unhideWhenUsed/>
    <w:uiPriority w:val="99"/>
    <w:rPr>
      <w:rFonts w:ascii="宋体"/>
      <w:sz w:val="18"/>
      <w:szCs w:val="18"/>
    </w:rPr>
  </w:style>
  <w:style w:type="paragraph" w:styleId="5">
    <w:name w:val="annotation text"/>
    <w:basedOn w:val="1"/>
    <w:link w:val="15"/>
    <w:semiHidden/>
    <w:unhideWhenUsed/>
    <w:uiPriority w:val="0"/>
    <w:pPr>
      <w:jc w:val="left"/>
    </w:pPr>
  </w:style>
  <w:style w:type="paragraph" w:styleId="6">
    <w:name w:val="Balloon Text"/>
    <w:basedOn w:val="1"/>
    <w:link w:val="16"/>
    <w:semiHidden/>
    <w:unhideWhenUsed/>
    <w:uiPriority w:val="99"/>
    <w:rPr>
      <w:sz w:val="18"/>
      <w:szCs w:val="18"/>
    </w:rPr>
  </w:style>
  <w:style w:type="paragraph" w:styleId="7">
    <w:name w:val="footer"/>
    <w:basedOn w:val="1"/>
    <w:link w:val="14"/>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8">
    <w:name w:val="header"/>
    <w:basedOn w:val="1"/>
    <w:link w:val="13"/>
    <w:unhideWhenUsed/>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9">
    <w:name w:val="Normal (Web)"/>
    <w:basedOn w:val="1"/>
    <w:semiHidden/>
    <w:unhideWhenUsed/>
    <w:uiPriority w:val="99"/>
    <w:pPr>
      <w:widowControl/>
      <w:spacing w:before="100" w:beforeAutospacing="1" w:after="100" w:afterAutospacing="1"/>
      <w:jc w:val="left"/>
    </w:pPr>
    <w:rPr>
      <w:rFonts w:ascii="宋体" w:hAnsi="宋体" w:cs="宋体"/>
      <w:kern w:val="0"/>
      <w:sz w:val="24"/>
      <w:szCs w:val="24"/>
    </w:rPr>
  </w:style>
  <w:style w:type="character" w:styleId="12">
    <w:name w:val="annotation reference"/>
    <w:basedOn w:val="11"/>
    <w:semiHidden/>
    <w:unhideWhenUsed/>
    <w:uiPriority w:val="0"/>
    <w:rPr>
      <w:sz w:val="21"/>
      <w:szCs w:val="21"/>
    </w:rPr>
  </w:style>
  <w:style w:type="character" w:customStyle="1" w:styleId="13">
    <w:name w:val="页眉 Char"/>
    <w:basedOn w:val="11"/>
    <w:link w:val="8"/>
    <w:semiHidden/>
    <w:uiPriority w:val="99"/>
    <w:rPr>
      <w:sz w:val="18"/>
      <w:szCs w:val="18"/>
    </w:rPr>
  </w:style>
  <w:style w:type="character" w:customStyle="1" w:styleId="14">
    <w:name w:val="页脚 Char"/>
    <w:basedOn w:val="11"/>
    <w:link w:val="7"/>
    <w:uiPriority w:val="99"/>
    <w:rPr>
      <w:sz w:val="18"/>
      <w:szCs w:val="18"/>
    </w:rPr>
  </w:style>
  <w:style w:type="character" w:customStyle="1" w:styleId="15">
    <w:name w:val="批注文字 Char"/>
    <w:basedOn w:val="11"/>
    <w:link w:val="5"/>
    <w:semiHidden/>
    <w:uiPriority w:val="0"/>
    <w:rPr>
      <w:rFonts w:ascii="Times New Roman" w:hAnsi="Times New Roman" w:eastAsia="宋体" w:cs="Times New Roman"/>
      <w:szCs w:val="20"/>
    </w:rPr>
  </w:style>
  <w:style w:type="character" w:customStyle="1" w:styleId="16">
    <w:name w:val="批注框文本 Char"/>
    <w:basedOn w:val="11"/>
    <w:link w:val="6"/>
    <w:semiHidden/>
    <w:uiPriority w:val="99"/>
    <w:rPr>
      <w:rFonts w:ascii="Times New Roman" w:hAnsi="Times New Roman" w:eastAsia="宋体" w:cs="Times New Roman"/>
      <w:sz w:val="18"/>
      <w:szCs w:val="18"/>
    </w:rPr>
  </w:style>
  <w:style w:type="paragraph" w:styleId="17">
    <w:name w:val="List Paragraph"/>
    <w:basedOn w:val="1"/>
    <w:qFormat/>
    <w:uiPriority w:val="34"/>
    <w:pPr>
      <w:ind w:firstLine="420" w:firstLineChars="200"/>
    </w:pPr>
  </w:style>
  <w:style w:type="character" w:customStyle="1" w:styleId="18">
    <w:name w:val="文档结构图 Char"/>
    <w:basedOn w:val="11"/>
    <w:link w:val="4"/>
    <w:semiHidden/>
    <w:uiPriority w:val="99"/>
    <w:rPr>
      <w:rFonts w:ascii="宋体" w:hAnsi="Times New Roman" w:eastAsia="宋体" w:cs="Times New Roman"/>
      <w:sz w:val="18"/>
      <w:szCs w:val="18"/>
    </w:rPr>
  </w:style>
  <w:style w:type="character" w:customStyle="1" w:styleId="19">
    <w:name w:val="标题 2 Char"/>
    <w:basedOn w:val="11"/>
    <w:link w:val="3"/>
    <w:semiHidden/>
    <w:uiPriority w:val="9"/>
    <w:rPr>
      <w:rFonts w:asciiTheme="majorHAnsi" w:hAnsiTheme="majorHAnsi" w:eastAsiaTheme="majorEastAsia" w:cstheme="majorBidi"/>
      <w:b/>
      <w:bCs/>
      <w:sz w:val="32"/>
      <w:szCs w:val="32"/>
    </w:rPr>
  </w:style>
  <w:style w:type="character" w:customStyle="1" w:styleId="20">
    <w:name w:val="标题 1 Char"/>
    <w:basedOn w:val="11"/>
    <w:link w:val="2"/>
    <w:uiPriority w:val="9"/>
    <w:rPr>
      <w:rFonts w:ascii="Times New Roman" w:hAnsi="Times New Roman" w:eastAsia="宋体" w:cs="Times New Roman"/>
      <w:b/>
      <w:bCs/>
      <w:kern w:val="44"/>
      <w:sz w:val="44"/>
      <w:szCs w:val="4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F4F7B27-8448-443F-BACE-F959235E6D20}">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130</Words>
  <Characters>747</Characters>
  <Lines>6</Lines>
  <Paragraphs>1</Paragraphs>
  <TotalTime>1</TotalTime>
  <ScaleCrop>false</ScaleCrop>
  <LinksUpToDate>false</LinksUpToDate>
  <CharactersWithSpaces>876</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2020-04-28T08:03:00Z</dcterms:created>
  <dc:creator>10040053</dc:creator>
  <cp:lastModifiedBy>孙薇</cp:lastModifiedBy>
  <dcterms:modified xsi:type="dcterms:W3CDTF">2020-05-12T07:35:47Z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