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right="420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beforeLines="50" w:afterLines="50"/>
        <w:ind w:right="420"/>
        <w:jc w:val="center"/>
        <w:rPr>
          <w:rFonts w:ascii="微软雅黑" w:hAnsi="微软雅黑" w:eastAsia="微软雅黑"/>
          <w:b/>
          <w:bCs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杭州统一企业有限公司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生产劳务外包</w:t>
      </w:r>
      <w:r>
        <w:rPr>
          <w:rFonts w:hint="eastAsia" w:ascii="微软雅黑" w:hAnsi="微软雅黑" w:eastAsia="微软雅黑"/>
          <w:b/>
          <w:sz w:val="36"/>
          <w:szCs w:val="36"/>
        </w:rPr>
        <w:t>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日期：2020年05月08日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0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ind w:right="420"/>
        <w:jc w:val="center"/>
        <w:rPr>
          <w:rFonts w:ascii="微软雅黑" w:hAnsi="微软雅黑" w:eastAsia="微软雅黑" w:cs="Arial"/>
          <w:b/>
          <w:color w:val="000000"/>
          <w:kern w:val="0"/>
          <w:sz w:val="28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4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杭州统一企业有限公司（以下称：甲方）就生产劳务外包服务项目进行招标，公开征集满足如下要求的服务商伙伴：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（以实际签订时间为准，期限1年）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杭州大江东产业集聚区三丰路301号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项目范围：倒面粉作业、洗地车作业、供箱作业、外围领料作业、转运/搬运原物料作业、叠栈作业、NO.4/NO.5线供物料（桶）作业、溶糖作业等。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保证金缴纳：投标保证金3万元；履约保证金10万元，具体以招标说明书为准。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A、营业范围：具备有效的营业执照；具备劳务外包或劳务派遣（具备劳务派遣许可证）的营业范围；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C、执业年限：具备劳务外包或劳务派遣的营业范围2年（含）以上。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有意向之服务商，可至统一企业慧采平台（https://huicai.pec.com.cn）进行注册报名。</w:t>
      </w:r>
      <w:bookmarkStart w:id="0" w:name="_GoBack"/>
      <w:bookmarkEnd w:id="0"/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、报名咨询人：项先生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、电话：0512-57710307（17625638091）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2020年05月09日08时至2020年05月18日08时止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A、审核合格后，将由统一公司安排招投标工作。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 w:val="32"/>
      </w:rPr>
      <w:t xml:space="preserve">                    </w:t>
    </w:r>
    <w:r>
      <w:rPr>
        <w:rFonts w:hint="eastAsia"/>
        <w:sz w:val="10"/>
        <w:lang w:val="en-US" w:eastAsia="zh-CN"/>
      </w:rPr>
      <w:t xml:space="preserve">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2020050004</w:t>
    </w:r>
  </w:p>
  <w:p>
    <w:pPr>
      <w:pStyle w:val="8"/>
      <w:pBdr>
        <w:bottom w:val="none" w:color="auto" w:sz="0" w:space="0"/>
      </w:pBdr>
      <w:jc w:val="both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83"/>
    <w:rsid w:val="000B1FC5"/>
    <w:rsid w:val="000F0DDF"/>
    <w:rsid w:val="001006B3"/>
    <w:rsid w:val="00103DD3"/>
    <w:rsid w:val="00115C35"/>
    <w:rsid w:val="00181F25"/>
    <w:rsid w:val="001963C1"/>
    <w:rsid w:val="00244F2C"/>
    <w:rsid w:val="00296565"/>
    <w:rsid w:val="002A6F7C"/>
    <w:rsid w:val="002C1176"/>
    <w:rsid w:val="0033569B"/>
    <w:rsid w:val="003E6AB9"/>
    <w:rsid w:val="004174A9"/>
    <w:rsid w:val="004B7414"/>
    <w:rsid w:val="00510E0B"/>
    <w:rsid w:val="0052469B"/>
    <w:rsid w:val="0058630A"/>
    <w:rsid w:val="005C35EC"/>
    <w:rsid w:val="005C5805"/>
    <w:rsid w:val="006219AE"/>
    <w:rsid w:val="00624785"/>
    <w:rsid w:val="00770863"/>
    <w:rsid w:val="00781A10"/>
    <w:rsid w:val="00782B14"/>
    <w:rsid w:val="007C1799"/>
    <w:rsid w:val="008A1EF1"/>
    <w:rsid w:val="008D2117"/>
    <w:rsid w:val="008E3F13"/>
    <w:rsid w:val="00952606"/>
    <w:rsid w:val="00AB0991"/>
    <w:rsid w:val="00AC226D"/>
    <w:rsid w:val="00AD6D88"/>
    <w:rsid w:val="00C46F9C"/>
    <w:rsid w:val="00C779A2"/>
    <w:rsid w:val="00CB2715"/>
    <w:rsid w:val="00D20549"/>
    <w:rsid w:val="00D466ED"/>
    <w:rsid w:val="00D57635"/>
    <w:rsid w:val="00DA2DC1"/>
    <w:rsid w:val="00DB0564"/>
    <w:rsid w:val="00DF2718"/>
    <w:rsid w:val="00E466E2"/>
    <w:rsid w:val="00E624A9"/>
    <w:rsid w:val="00F14A45"/>
    <w:rsid w:val="00F15583"/>
    <w:rsid w:val="00F53DB1"/>
    <w:rsid w:val="00F80AD8"/>
    <w:rsid w:val="00FC2101"/>
    <w:rsid w:val="00FF4190"/>
    <w:rsid w:val="16FC6BC0"/>
    <w:rsid w:val="1FF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semiHidden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5"/>
    <w:semiHidden/>
    <w:unhideWhenUsed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批注文字 Char"/>
    <w:basedOn w:val="11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393F6-4B6A-42A0-9598-B872A4CB4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2019-12-19T05:34:00Z</dcterms:created>
  <dc:creator>10040053</dc:creator>
  <cp:lastModifiedBy>孙薇</cp:lastModifiedBy>
  <dcterms:modified xsi:type="dcterms:W3CDTF">2020-05-08T05:18:18Z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