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D60C72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郑州统一企业有限公司2019年度食堂外包服务项目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521A1" w:rsidRPr="000E1787" w:rsidRDefault="006521A1" w:rsidP="006521A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6521A1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6521A1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 w:rsidRPr="006521A1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6521A1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D60C72" w:rsidRPr="006521A1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 w:rsidRPr="006521A1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D421D8">
        <w:rPr>
          <w:rFonts w:ascii="微软雅黑" w:eastAsia="微软雅黑" w:hAnsi="微软雅黑" w:hint="eastAsia"/>
          <w:b/>
          <w:color w:val="333333"/>
          <w:sz w:val="30"/>
          <w:szCs w:val="30"/>
        </w:rPr>
        <w:t>24</w:t>
      </w:r>
      <w:r w:rsidRPr="006521A1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D60C72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郑州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D60C7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食堂外包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65719" w:rsidRPr="00965719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965719" w:rsidRPr="0096571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2019年9月14日-2020年09月13日（以实际签订时间为准，期限1年）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D60C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郑州统一厂区食堂</w:t>
      </w:r>
    </w:p>
    <w:p w:rsidR="008C6B46" w:rsidRDefault="00A76839" w:rsidP="00D60C7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D60C72" w:rsidRPr="009640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食堂面积</w:t>
      </w:r>
      <w:r w:rsid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D60C72" w:rsidRPr="009640C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="00D60C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60C72" w:rsidRPr="009640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平方米</w:t>
      </w:r>
      <w:r w:rsidR="00D60C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（就餐大厅约</w:t>
      </w:r>
      <w:r w:rsid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D60C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00平方米）</w:t>
      </w:r>
      <w:r w:rsidR="00D60C72" w:rsidRPr="009640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，总就餐人数：</w:t>
      </w:r>
      <w:r w:rsidR="00D60C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600</w:t>
      </w:r>
      <w:r w:rsidR="00D60C72" w:rsidRPr="009640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</w:t>
      </w:r>
    </w:p>
    <w:p w:rsidR="00A76839" w:rsidRPr="00A76839" w:rsidRDefault="00A76839" w:rsidP="00D60C7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依照合同进行供餐服务及日常食堂管理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D60C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E54A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8C6B46"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餐饮管理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8C6B46"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餐饮服务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proofErr w:type="gramStart"/>
      <w:r w:rsidR="008C6B46"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团膳管理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8C6B46"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团膳服务</w:t>
      </w:r>
      <w:proofErr w:type="gramEnd"/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8C6B46"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食堂承包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8C6B46"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正餐服务的经营范围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8C6B46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0E1787" w:rsidRDefault="008C6B46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餐饮管理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餐饮服务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proofErr w:type="gramStart"/>
      <w:r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团膳管理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团膳服务</w:t>
      </w:r>
      <w:proofErr w:type="gramEnd"/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食堂承包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Pr="008C6B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正餐服务相关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孙女士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6521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江苏省苏州市昆山市青阳南路301号</w:t>
      </w:r>
    </w:p>
    <w:p w:rsidR="00B835BA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B835BA" w:rsidRPr="006521A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6521A1" w:rsidRPr="006521A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6521A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6521A1" w:rsidRPr="006521A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07</w:t>
      </w:r>
      <w:r w:rsidR="00B835BA" w:rsidRPr="006521A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D421D8" w:rsidRPr="00D421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24</w:t>
      </w:r>
      <w:r w:rsidR="00B835BA" w:rsidRPr="00D421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6521A1" w:rsidRPr="00D421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D421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6521A1" w:rsidRPr="00D421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="00B835BA" w:rsidRPr="00D421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D421D8" w:rsidRPr="00D421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05</w:t>
      </w:r>
      <w:r w:rsidR="00B835BA" w:rsidRPr="00D421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B835BA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</w:t>
      </w:r>
      <w:proofErr w:type="gramStart"/>
      <w:r w:rsidR="00B835BA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加盖公章，快递至我司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安排实地评鉴工作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936594">
        <w:rPr>
          <w:rFonts w:ascii="宋体" w:hAnsi="宋体" w:hint="eastAsia"/>
          <w:bCs/>
          <w:sz w:val="20"/>
          <w:szCs w:val="24"/>
          <w:u w:val="single"/>
        </w:rPr>
        <w:t>郑州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936594">
        <w:rPr>
          <w:rFonts w:ascii="宋体" w:hAnsi="宋体" w:hint="eastAsia"/>
          <w:bCs/>
          <w:sz w:val="20"/>
          <w:szCs w:val="24"/>
          <w:u w:val="single"/>
        </w:rPr>
        <w:t>19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936594">
        <w:rPr>
          <w:rFonts w:ascii="宋体" w:hAnsi="宋体" w:hint="eastAsia"/>
          <w:bCs/>
          <w:sz w:val="20"/>
          <w:szCs w:val="24"/>
          <w:u w:val="single"/>
        </w:rPr>
        <w:t>食堂外包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936594">
        <w:rPr>
          <w:rFonts w:hint="eastAsia"/>
          <w:sz w:val="28"/>
          <w:u w:val="single"/>
        </w:rPr>
        <w:t>郑州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936594">
        <w:rPr>
          <w:rFonts w:hint="eastAsia"/>
          <w:sz w:val="28"/>
          <w:u w:val="single"/>
        </w:rPr>
        <w:t>19</w:t>
      </w:r>
      <w:r>
        <w:rPr>
          <w:rFonts w:hint="eastAsia"/>
          <w:sz w:val="28"/>
          <w:u w:val="single"/>
        </w:rPr>
        <w:t>年度</w:t>
      </w:r>
      <w:r w:rsidR="00936594">
        <w:rPr>
          <w:rFonts w:hint="eastAsia"/>
          <w:sz w:val="28"/>
          <w:u w:val="single"/>
        </w:rPr>
        <w:t>食堂外包服务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36594">
        <w:rPr>
          <w:rFonts w:hint="eastAsia"/>
          <w:b/>
          <w:sz w:val="28"/>
        </w:rPr>
        <w:t>郑州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597" w:rsidRDefault="007A5597">
      <w:r>
        <w:separator/>
      </w:r>
    </w:p>
  </w:endnote>
  <w:endnote w:type="continuationSeparator" w:id="0">
    <w:p w:rsidR="007A5597" w:rsidRDefault="007A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809A9">
      <w:rPr>
        <w:sz w:val="20"/>
      </w:rPr>
      <w:fldChar w:fldCharType="begin"/>
    </w:r>
    <w:r>
      <w:rPr>
        <w:sz w:val="20"/>
      </w:rPr>
      <w:instrText xml:space="preserve"> page </w:instrText>
    </w:r>
    <w:r w:rsidR="000809A9">
      <w:rPr>
        <w:sz w:val="20"/>
      </w:rPr>
      <w:fldChar w:fldCharType="separate"/>
    </w:r>
    <w:r w:rsidR="00D421D8">
      <w:rPr>
        <w:noProof/>
        <w:sz w:val="20"/>
      </w:rPr>
      <w:t>3</w:t>
    </w:r>
    <w:r w:rsidR="000809A9">
      <w:rPr>
        <w:sz w:val="20"/>
      </w:rPr>
      <w:fldChar w:fldCharType="end"/>
    </w:r>
    <w:r>
      <w:rPr>
        <w:sz w:val="20"/>
      </w:rPr>
      <w:t xml:space="preserve"> / </w:t>
    </w:r>
    <w:r w:rsidR="000809A9">
      <w:rPr>
        <w:sz w:val="20"/>
      </w:rPr>
      <w:fldChar w:fldCharType="begin"/>
    </w:r>
    <w:r>
      <w:rPr>
        <w:sz w:val="20"/>
      </w:rPr>
      <w:instrText xml:space="preserve"> numpages </w:instrText>
    </w:r>
    <w:r w:rsidR="000809A9">
      <w:rPr>
        <w:sz w:val="20"/>
      </w:rPr>
      <w:fldChar w:fldCharType="separate"/>
    </w:r>
    <w:r w:rsidR="00D421D8">
      <w:rPr>
        <w:noProof/>
        <w:sz w:val="20"/>
      </w:rPr>
      <w:t>4</w:t>
    </w:r>
    <w:r w:rsidR="000809A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597" w:rsidRDefault="007A5597">
      <w:r>
        <w:separator/>
      </w:r>
    </w:p>
  </w:footnote>
  <w:footnote w:type="continuationSeparator" w:id="0">
    <w:p w:rsidR="007A5597" w:rsidRDefault="007A5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111">
      <w:rPr>
        <w:rFonts w:hint="eastAsia"/>
        <w:sz w:val="10"/>
      </w:rPr>
      <w:t xml:space="preserve">                                                                        </w:t>
    </w:r>
    <w:r w:rsidR="001E5111" w:rsidRPr="001E5111">
      <w:rPr>
        <w:rFonts w:hint="eastAsia"/>
        <w:sz w:val="28"/>
      </w:rPr>
      <w:t>编号：</w:t>
    </w:r>
    <w:r w:rsidR="00D421D8">
      <w:rPr>
        <w:rFonts w:hint="eastAsia"/>
        <w:sz w:val="28"/>
      </w:rPr>
      <w:t>2019070007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5430"/>
    <w:rsid w:val="000747E4"/>
    <w:rsid w:val="00074DF1"/>
    <w:rsid w:val="00074F81"/>
    <w:rsid w:val="0007746B"/>
    <w:rsid w:val="000809A9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36C5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6AC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6CF7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430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1A1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113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559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A97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773C"/>
    <w:rsid w:val="00826E93"/>
    <w:rsid w:val="0082721F"/>
    <w:rsid w:val="00827E91"/>
    <w:rsid w:val="0083065A"/>
    <w:rsid w:val="0083395D"/>
    <w:rsid w:val="00836A68"/>
    <w:rsid w:val="00842561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1C4E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B46"/>
    <w:rsid w:val="008C7092"/>
    <w:rsid w:val="008D1593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594"/>
    <w:rsid w:val="00936B31"/>
    <w:rsid w:val="009379F3"/>
    <w:rsid w:val="00942F3D"/>
    <w:rsid w:val="00943970"/>
    <w:rsid w:val="00945FA5"/>
    <w:rsid w:val="0096199A"/>
    <w:rsid w:val="00962E1B"/>
    <w:rsid w:val="009630D5"/>
    <w:rsid w:val="00963D9C"/>
    <w:rsid w:val="00965719"/>
    <w:rsid w:val="00967518"/>
    <w:rsid w:val="00970149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186A"/>
    <w:rsid w:val="00A649B3"/>
    <w:rsid w:val="00A64D0F"/>
    <w:rsid w:val="00A71A4C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0CE0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91E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08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1D8"/>
    <w:rsid w:val="00D429E7"/>
    <w:rsid w:val="00D43090"/>
    <w:rsid w:val="00D522CA"/>
    <w:rsid w:val="00D60C72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0C10"/>
    <w:rsid w:val="00DA1917"/>
    <w:rsid w:val="00DA412F"/>
    <w:rsid w:val="00DA6163"/>
    <w:rsid w:val="00DA6B91"/>
    <w:rsid w:val="00DB0346"/>
    <w:rsid w:val="00DB0982"/>
    <w:rsid w:val="00DB3C8E"/>
    <w:rsid w:val="00DB69D9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4AA6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195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35D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62</TotalTime>
  <Pages>4</Pages>
  <Words>332</Words>
  <Characters>1898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2226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10100011</cp:lastModifiedBy>
  <cp:revision>11</cp:revision>
  <cp:lastPrinted>2017-11-14T01:02:00Z</cp:lastPrinted>
  <dcterms:created xsi:type="dcterms:W3CDTF">2019-07-08T08:15:00Z</dcterms:created>
  <dcterms:modified xsi:type="dcterms:W3CDTF">2019-07-23T08:07:00Z</dcterms:modified>
  <cp:category>标准书</cp:category>
</cp:coreProperties>
</file>