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418" w:afterLines="100" w:line="360" w:lineRule="exact"/>
        <w:jc w:val="center"/>
        <w:rPr>
          <w:rFonts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>
      <w:pPr>
        <w:widowControl/>
        <w:ind w:firstLine="480" w:firstLineChars="200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昆山统一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企业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  <w:lang w:val="en-US" w:eastAsia="zh-CN"/>
        </w:rPr>
        <w:t>食品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有限公司针对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lang w:val="en-US" w:eastAsia="zh-CN"/>
        </w:rPr>
        <w:t>2026-2029年度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  <w:lang w:val="en-US" w:eastAsia="zh-CN"/>
        </w:rPr>
        <w:t>烘焙隧道炉租赁服务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 xml:space="preserve">项目 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招标，公开征集符合如下要求的服务商伙伴：</w:t>
      </w: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1、项目概述：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合同时间：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月1日至202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月3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日（以实际签订时间为准，期限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年）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项目地点：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昆山统一烘焙生产部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项目范围：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~202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年度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烘焙隧道炉租赁使用及维护保养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项目要求：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适用于饼干、月饼、起酥类甜面包、戚风蛋糕胚的隧道式烘烤</w:t>
      </w:r>
    </w:p>
    <w:tbl>
      <w:tblPr>
        <w:tblStyle w:val="13"/>
        <w:tblW w:w="9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1"/>
        <w:gridCol w:w="22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7151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/>
              <w:spacing w:line="0" w:lineRule="atLeas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4"/>
                <w:szCs w:val="24"/>
              </w:rPr>
              <w:t>资质要求</w:t>
            </w:r>
          </w:p>
        </w:tc>
        <w:tc>
          <w:tcPr>
            <w:tcW w:w="2208" w:type="dxa"/>
            <w:shd w:val="clear" w:color="auto" w:fill="FFFFFF" w:themeFill="background1"/>
            <w:noWrap/>
            <w:vAlign w:val="center"/>
          </w:tcPr>
          <w:p>
            <w:pPr>
              <w:widowControl/>
              <w:shd w:val="clear" w:color="auto" w:fill="FFFFFF"/>
              <w:spacing w:line="0" w:lineRule="atLeast"/>
              <w:jc w:val="center"/>
              <w:rPr>
                <w:rFonts w:ascii="微软雅黑" w:hAnsi="微软雅黑" w:eastAsia="微软雅黑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kern w:val="0"/>
                <w:sz w:val="24"/>
                <w:szCs w:val="24"/>
              </w:rPr>
              <w:t>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rPr>
          <w:trHeight w:val="958" w:hRule="atLeast"/>
          <w:jc w:val="center"/>
        </w:trPr>
        <w:tc>
          <w:tcPr>
            <w:tcW w:w="7151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1、有效烘烤区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米±0.5米，烤盘尺寸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长600mm×宽400mm×高25mm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四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盘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横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进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运行速度：15min-110min/炉；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带隧道炉的链板清洁装置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带接渣盒）</w:t>
            </w:r>
          </w:p>
        </w:tc>
        <w:tc>
          <w:tcPr>
            <w:tcW w:w="2208" w:type="dxa"/>
            <w:shd w:val="clear" w:color="auto" w:fill="FFFFFF" w:themeFill="background1"/>
            <w:noWrap/>
            <w:vAlign w:val="center"/>
          </w:tcPr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投标前提供设计图纸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rPr>
          <w:trHeight w:val="977" w:hRule="atLeast"/>
          <w:jc w:val="center"/>
        </w:trPr>
        <w:tc>
          <w:tcPr>
            <w:tcW w:w="7151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2、各温区之间的温度设定值一致（100-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0之间），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三段控制，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每段温度偏差值在±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℃范围内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含冷点测试），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烘烤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着色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不良率＜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%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月饼、面包类）</w:t>
            </w:r>
          </w:p>
        </w:tc>
        <w:tc>
          <w:tcPr>
            <w:tcW w:w="2208" w:type="dxa"/>
            <w:shd w:val="clear" w:color="auto" w:fill="FFFFFF" w:themeFill="background1"/>
            <w:noWrap/>
            <w:vAlign w:val="center"/>
          </w:tcPr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rPr>
          <w:trHeight w:val="611" w:hRule="atLeast"/>
          <w:jc w:val="center"/>
        </w:trPr>
        <w:tc>
          <w:tcPr>
            <w:tcW w:w="7151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3、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隧道炉带余热回收与优质保温，常规工况（满载，180-220℃）天然气＜40m³/H，整机耗电量≤25KW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rPr>
          <w:trHeight w:val="929" w:hRule="atLeast"/>
          <w:jc w:val="center"/>
        </w:trPr>
        <w:tc>
          <w:tcPr>
            <w:tcW w:w="7151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4、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前段配备自动入炉系统，后段出炉输送系统，输送节拍＞15盘/min（烤盘尺寸400mm×600mm×25mm)，前段接入既有成型线，后段接入既有冷却塔，节拍匹配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rPr>
          <w:trHeight w:val="90" w:hRule="atLeast"/>
          <w:jc w:val="center"/>
        </w:trPr>
        <w:tc>
          <w:tcPr>
            <w:tcW w:w="7151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5、技术要求：</w:t>
            </w:r>
          </w:p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a）蒸汽机构，隧道炉一段烘烤区配备自动蒸汽加湿系统（可根据产品设计调整加湿时间、加湿量）。</w:t>
            </w:r>
          </w:p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b）加热形式：直接热辐射+辅助循环热风；三段式设计：分为三个独立的温区，同时每个温区底部与面部均有独立的火管分布，并具有独立控温系统。循环热风系统，风轮从炉内顶部吸风，热气进入吹风管从炉内再吹出，增强炉内对流，保证产品均匀受热提升着色及面包组织稳定,管道为不锈钢304材质避免锈蚀。</w:t>
            </w:r>
          </w:p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c）燃烧系统：零压单控不熄火。</w:t>
            </w:r>
          </w:p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d）开、关机强制进行炉膛吹扫排净，以保证炉膛内部洁净无气体残留，同步设备室内排风提前启动，将浊气排出至室外，设备系统自检系统无报警。炉膛内具备空气恒压系统，保持整个燃烧过程中空气的压力的恒定，让燃烧过程更稳定和均匀。</w:t>
            </w:r>
          </w:p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e）备系统采PLC控制；彩色触摸屏（≥10英寸）：监控设定温度、实际温度，输出百分比、监控电机异常、温度异常、燃烧机异常、燃气系统监控、设备报警故障(故障信息及解决方案）、控制界面中可保存多组烘烤参数，以便随时变更选择；功能均可通过程序锁定（具备3级密码），避免人员误操作。</w:t>
            </w:r>
          </w:p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f）配备自动加油装置，通过PLC系统自动为链条注油，并保证油滴在每一个滚子上,保持链条润滑，对链条起保护作用，具备可调整装置。</w:t>
            </w:r>
          </w:p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g）隧道炉燃烧火管采用镶丝/镶片式，火管设计需采耐高温材质（附材质说明）。</w:t>
            </w:r>
          </w:p>
        </w:tc>
        <w:tc>
          <w:tcPr>
            <w:tcW w:w="2208" w:type="dxa"/>
            <w:shd w:val="clear" w:color="auto" w:fill="FFFFFF" w:themeFill="background1"/>
            <w:noWrap/>
            <w:vAlign w:val="center"/>
          </w:tcPr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rPr>
          <w:trHeight w:val="916" w:hRule="atLeast"/>
          <w:jc w:val="center"/>
        </w:trPr>
        <w:tc>
          <w:tcPr>
            <w:tcW w:w="7151" w:type="dxa"/>
            <w:shd w:val="clear" w:color="auto" w:fill="FFFFFF" w:themeFill="background1"/>
            <w:vAlign w:val="center"/>
          </w:tcPr>
          <w:p>
            <w:pPr>
              <w:spacing w:before="120" w:line="240" w:lineRule="auto"/>
              <w:ind w:left="0" w:firstLine="0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6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设备无工安、食安风险，设备外表皮必须使用304不锈钢、品正上方无油脂、金属锈渍等落产品造成污染风险；设计无卫生死角，食品接触面均为食品级材质，设备外层蒙皮温度＜40℃，进、出炉口温度均小于70℃，避免烫伤。</w:t>
            </w:r>
          </w:p>
        </w:tc>
        <w:tc>
          <w:tcPr>
            <w:tcW w:w="2208" w:type="dxa"/>
            <w:shd w:val="clear" w:color="auto" w:fill="FFFFFF" w:themeFill="background1"/>
            <w:noWrap/>
            <w:vAlign w:val="center"/>
          </w:tcPr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货后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提供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材料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证明文件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rPr>
          <w:trHeight w:val="585" w:hRule="atLeast"/>
          <w:jc w:val="center"/>
        </w:trPr>
        <w:tc>
          <w:tcPr>
            <w:tcW w:w="7151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7、设备到厂安装、调试，开炉时辅以动物油脂擦拭链板，避免后续生锈，变形满足生产工艺要求后方视安装完毕，满足设备操作、故障处理、维护保养和作业安全的现场或线上培训</w:t>
            </w:r>
          </w:p>
        </w:tc>
        <w:tc>
          <w:tcPr>
            <w:tcW w:w="2208" w:type="dxa"/>
            <w:shd w:val="clear" w:color="auto" w:fill="FFFFFF" w:themeFill="background1"/>
            <w:noWrap/>
            <w:vAlign w:val="center"/>
          </w:tcPr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rPr>
          <w:trHeight w:val="410" w:hRule="atLeast"/>
          <w:jc w:val="center"/>
        </w:trPr>
        <w:tc>
          <w:tcPr>
            <w:tcW w:w="7151" w:type="dxa"/>
            <w:shd w:val="clear" w:color="auto" w:fill="FFFFFF" w:themeFill="background1"/>
            <w:vAlign w:val="center"/>
          </w:tcPr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8、设备包装方式乙方自行确定，确保设备运输安全，费用由乙方负责。包装物不回收，由甲方自行处理，若单体涉及重量＞1.5T，乙方负责找专业车辆卸车，甲方提供指定位置，安装时由乙方自行搬运。</w:t>
            </w:r>
          </w:p>
        </w:tc>
        <w:tc>
          <w:tcPr>
            <w:tcW w:w="2208" w:type="dxa"/>
            <w:shd w:val="clear" w:color="auto" w:fill="FFFFFF" w:themeFill="background1"/>
            <w:noWrap/>
            <w:vAlign w:val="center"/>
          </w:tcPr>
          <w:p>
            <w:pPr>
              <w:widowControl/>
              <w:shd w:val="clear" w:color="auto" w:fill="FFFFFF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>
      <w:pPr>
        <w:widowControl/>
        <w:shd w:val="clear" w:color="auto" w:fill="FFFFFF"/>
        <w:ind w:left="424" w:leftChars="201" w:hanging="2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</w:rPr>
        <w:t>保证金缴纳：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投标保证金</w:t>
      </w:r>
      <w:r>
        <w:rPr>
          <w:rFonts w:hint="default" w:ascii="微软雅黑" w:hAnsi="微软雅黑" w:eastAsia="微软雅黑" w:cs="Arial"/>
          <w:color w:val="000000"/>
          <w:kern w:val="0"/>
          <w:sz w:val="24"/>
          <w:szCs w:val="24"/>
        </w:rPr>
        <w:t>5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万元，具体以招标说明书为准。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2、服务商资质要求：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A、有效的营业执照，具备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烤炉隧道炉生产资质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、技术服务等营业范围；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必须在买购、CNPP品牌网，烘焙隧道炉十大排行榜内（如新麦、奥利焙、赛思达、浩胜、MIWE、三幸机械、WSK、三麦机械、焙欧、复雅）；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C、注册资本：≥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00万人民币，且可以开具增值税发票；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D、公司成立时间在10年以上（含），且具备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烤炉生产资质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 xml:space="preserve">、技术服务营业范围10年以上（含）； </w:t>
      </w:r>
    </w:p>
    <w:p>
      <w:pPr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B、电话：021-22158357 / 021-22158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3（在线时间：工作日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24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30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日17时止；</w:t>
      </w:r>
    </w:p>
    <w:p>
      <w:pPr>
        <w:widowControl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4、报名须知：</w:t>
      </w:r>
    </w:p>
    <w:p>
      <w:pPr>
        <w:widowControl/>
        <w:shd w:val="clear" w:color="auto" w:fill="FFFFFF"/>
        <w:ind w:left="424" w:leftChars="201" w:hanging="2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A、资质初审合格后，将统一安排参加招投标工作。</w:t>
      </w:r>
    </w:p>
    <w:p>
      <w:pPr>
        <w:widowControl/>
        <w:shd w:val="clear" w:color="auto" w:fill="FFFFFF"/>
        <w:ind w:left="424" w:leftChars="201" w:hanging="2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B、若投标公司所提供资料有作假情况，一律列入统一集团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不合作客户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中。</w:t>
      </w:r>
    </w:p>
    <w:p>
      <w:pPr>
        <w:widowControl/>
        <w:shd w:val="clear" w:color="auto" w:fill="FFFFFF"/>
        <w:ind w:left="424" w:leftChars="201" w:hanging="2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C、响应高效、绿色办公理念，可以配合我司推行E签宝电子合同签订工作。</w:t>
      </w:r>
    </w:p>
    <w:p>
      <w:pPr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5、反腐直通车：</w:t>
      </w:r>
    </w:p>
    <w:p>
      <w:pPr>
        <w:widowControl/>
        <w:shd w:val="clear" w:color="auto" w:fill="FFFFFF"/>
        <w:ind w:left="849" w:leftChars="200" w:hanging="429"/>
        <w:jc w:val="left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特设置反贪腐直通车，欢迎监督，如实举报。</w:t>
      </w:r>
    </w:p>
    <w:p>
      <w:pPr>
        <w:widowControl/>
        <w:shd w:val="clear" w:color="auto" w:fill="FFFFFF"/>
        <w:ind w:left="424" w:leftChars="201" w:hanging="2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ind w:left="424" w:leftChars="201" w:hanging="2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jc w:val="center"/>
        <w:rPr>
          <w:rFonts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 报名表 </w:t>
      </w:r>
    </w:p>
    <w:p>
      <w:pPr>
        <w:wordWrap w:val="0"/>
        <w:jc w:val="right"/>
        <w:rPr>
          <w:b/>
          <w:sz w:val="28"/>
          <w:szCs w:val="28"/>
          <w:u w:val="single"/>
        </w:rPr>
      </w:pPr>
      <w:r>
        <w:rPr>
          <w:rFonts w:hint="eastAsia" w:ascii="宋体" w:hAnsi="宋体"/>
          <w:bCs/>
          <w:sz w:val="24"/>
          <w:szCs w:val="24"/>
        </w:rPr>
        <w:t xml:space="preserve">                         </w:t>
      </w:r>
      <w:r>
        <w:rPr>
          <w:rFonts w:hint="eastAsia" w:ascii="宋体" w:hAnsi="宋体"/>
          <w:bCs/>
          <w:sz w:val="20"/>
          <w:szCs w:val="24"/>
        </w:rPr>
        <w:t>引进项目：</w:t>
      </w:r>
      <w:r>
        <w:rPr>
          <w:rFonts w:hint="eastAsia" w:ascii="宋体" w:hAnsi="宋体"/>
          <w:bCs/>
          <w:sz w:val="20"/>
          <w:szCs w:val="24"/>
          <w:u w:val="single"/>
        </w:rPr>
        <w:t xml:space="preserve"> </w:t>
      </w:r>
      <w:r>
        <w:rPr>
          <w:rFonts w:hint="default" w:ascii="宋体" w:hAnsi="宋体"/>
          <w:bCs/>
          <w:sz w:val="20"/>
          <w:szCs w:val="24"/>
          <w:u w:val="single"/>
        </w:rPr>
        <w:t>昆山统一2026-2029年度隧道炉租赁</w:t>
      </w:r>
      <w:r>
        <w:rPr>
          <w:rFonts w:hint="eastAsia" w:ascii="宋体" w:hAnsi="宋体"/>
          <w:bCs/>
          <w:sz w:val="20"/>
          <w:szCs w:val="24"/>
          <w:u w:val="single"/>
        </w:rPr>
        <w:t>服务项目</w:t>
      </w:r>
      <w:r>
        <w:rPr>
          <w:rFonts w:hint="eastAsia" w:ascii="宋体" w:hAnsi="宋体"/>
          <w:b/>
          <w:bCs/>
          <w:sz w:val="20"/>
          <w:szCs w:val="24"/>
          <w:u w:val="single"/>
        </w:rPr>
        <w:t xml:space="preserve">  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法定代表人身份证复印件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yellow"/>
              </w:rPr>
            </w:pPr>
            <w:r>
              <w:rPr>
                <w:rFonts w:hint="eastAsia"/>
                <w:bCs/>
                <w:sz w:val="18"/>
                <w:szCs w:val="18"/>
                <w:highlight w:val="yellow"/>
              </w:rPr>
              <w:t>5、</w:t>
            </w:r>
            <w:r>
              <w:rPr>
                <w:bCs/>
                <w:sz w:val="18"/>
                <w:szCs w:val="18"/>
                <w:highlight w:val="yellow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  <w:highlight w:val="yellow"/>
              </w:rPr>
              <w:t>（如联络人为</w:t>
            </w:r>
            <w:r>
              <w:rPr>
                <w:bCs/>
                <w:sz w:val="18"/>
                <w:szCs w:val="18"/>
                <w:highlight w:val="yellow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  <w:highlight w:val="yellow"/>
              </w:rPr>
              <w:t>，则不需提供，如</w:t>
            </w:r>
            <w:r>
              <w:rPr>
                <w:bCs/>
                <w:sz w:val="18"/>
                <w:szCs w:val="18"/>
                <w:highlight w:val="yellow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  <w:highlight w:val="yellow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  <w:highlight w:val="yellow"/>
              </w:rPr>
            </w:pPr>
            <w:r>
              <w:rPr>
                <w:rFonts w:hint="eastAsia"/>
                <w:bCs/>
                <w:sz w:val="18"/>
                <w:szCs w:val="18"/>
                <w:highlight w:val="yellow"/>
              </w:rPr>
              <w:t>6、</w:t>
            </w:r>
            <w:r>
              <w:rPr>
                <w:bCs/>
                <w:sz w:val="18"/>
                <w:szCs w:val="18"/>
                <w:highlight w:val="yellow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  <w:highlight w:val="yellow"/>
              </w:rPr>
              <w:t>（如联络人为</w:t>
            </w:r>
            <w:r>
              <w:rPr>
                <w:bCs/>
                <w:sz w:val="18"/>
                <w:szCs w:val="18"/>
                <w:highlight w:val="yellow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  <w:highlight w:val="yellow"/>
              </w:rPr>
              <w:t>，则不需提供，如</w:t>
            </w:r>
            <w:r>
              <w:rPr>
                <w:bCs/>
                <w:sz w:val="18"/>
                <w:szCs w:val="18"/>
                <w:highlight w:val="yellow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  <w:highlight w:val="yellow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  <w:highlight w:val="yellow"/>
              </w:rPr>
              <w:t>（如联络人为</w:t>
            </w:r>
            <w:r>
              <w:rPr>
                <w:bCs/>
                <w:sz w:val="18"/>
                <w:szCs w:val="18"/>
                <w:highlight w:val="yellow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  <w:highlight w:val="yellow"/>
              </w:rPr>
              <w:t>，则不需提供，如</w:t>
            </w:r>
            <w:r>
              <w:rPr>
                <w:bCs/>
                <w:sz w:val="18"/>
                <w:szCs w:val="18"/>
                <w:highlight w:val="yellow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  <w:highlight w:val="yellow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/>
                <w:bCs/>
                <w:sz w:val="18"/>
                <w:szCs w:val="18"/>
                <w:highlight w:val="yellow"/>
              </w:rPr>
            </w:pPr>
            <w:r>
              <w:rPr>
                <w:rFonts w:hint="eastAsia"/>
                <w:bCs/>
                <w:sz w:val="18"/>
                <w:szCs w:val="18"/>
                <w:highlight w:val="yellow"/>
              </w:rPr>
              <w:t>受托人社保记录/如无社保记录需提供6个月以上的薪资发放记录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/>
                <w:bCs/>
                <w:sz w:val="18"/>
                <w:szCs w:val="18"/>
              </w:rPr>
              <w:t>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rPr>
          <w:sz w:val="36"/>
          <w:szCs w:val="36"/>
        </w:rPr>
      </w:pPr>
    </w:p>
    <w:p>
      <w:pPr>
        <w:autoSpaceDE w:val="0"/>
        <w:autoSpaceDN w:val="0"/>
        <w:jc w:val="center"/>
        <w:rPr>
          <w:rFonts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>
      <w:pPr>
        <w:rPr>
          <w:sz w:val="28"/>
        </w:rPr>
      </w:pPr>
      <w:r>
        <w:rPr>
          <w:rFonts w:hint="eastAsia"/>
          <w:sz w:val="28"/>
        </w:rPr>
        <w:t>授权公司：</w:t>
      </w:r>
    </w:p>
    <w:p>
      <w:pPr>
        <w:rPr>
          <w:sz w:val="28"/>
        </w:rPr>
      </w:pPr>
      <w:r>
        <w:rPr>
          <w:rFonts w:hint="eastAsia"/>
          <w:sz w:val="28"/>
        </w:rPr>
        <w:t>法定代表人：                 身份证</w:t>
      </w:r>
      <w:r>
        <w:rPr>
          <w:rFonts w:hint="eastAsia" w:eastAsia="宋体"/>
          <w:sz w:val="28"/>
        </w:rPr>
        <w:t>号码：</w:t>
      </w:r>
    </w:p>
    <w:p>
      <w:pPr>
        <w:rPr>
          <w:sz w:val="28"/>
        </w:rPr>
      </w:pPr>
      <w:r>
        <w:rPr>
          <w:rFonts w:hint="eastAsia"/>
          <w:sz w:val="28"/>
        </w:rPr>
        <w:t>单位地址：</w:t>
      </w:r>
    </w:p>
    <w:p>
      <w:pPr>
        <w:rPr>
          <w:b/>
          <w:sz w:val="28"/>
        </w:rPr>
      </w:pPr>
      <w:r>
        <w:rPr>
          <w:b/>
          <w:sz w:val="28"/>
        </w:rPr>
        <w:t>法定代表人</w:t>
      </w:r>
      <w:r>
        <w:rPr>
          <w:rFonts w:hint="eastAsia"/>
          <w:b/>
          <w:sz w:val="28"/>
        </w:rPr>
        <w:t>手机号码：</w:t>
      </w:r>
    </w:p>
    <w:p>
      <w:pPr>
        <w:rPr>
          <w:sz w:val="28"/>
        </w:rPr>
      </w:pPr>
      <w:r>
        <w:rPr>
          <w:rFonts w:hint="eastAsia"/>
          <w:sz w:val="28"/>
        </w:rPr>
        <w:t>受托人：                     身份证号码：</w:t>
      </w:r>
    </w:p>
    <w:p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 xml:space="preserve">             单位及职务：</w:t>
      </w:r>
    </w:p>
    <w:p>
      <w:pPr>
        <w:rPr>
          <w:sz w:val="28"/>
        </w:rPr>
      </w:pPr>
      <w:r>
        <w:rPr>
          <w:rFonts w:hint="eastAsia"/>
          <w:sz w:val="28"/>
        </w:rPr>
        <w:t xml:space="preserve">住址：                       </w:t>
      </w:r>
      <w:r>
        <w:rPr>
          <w:rFonts w:hint="eastAsia"/>
          <w:b/>
          <w:sz w:val="28"/>
        </w:rPr>
        <w:t>邮箱：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>
      <w:pPr>
        <w:spacing w:line="600" w:lineRule="exact"/>
        <w:rPr>
          <w:sz w:val="28"/>
        </w:rPr>
      </w:pPr>
      <w:r>
        <w:rPr>
          <w:rFonts w:hint="eastAsia"/>
          <w:sz w:val="28"/>
        </w:rPr>
        <w:t xml:space="preserve">授权受托人代为参加 </w:t>
      </w:r>
      <w:r>
        <w:rPr>
          <w:rFonts w:hint="default"/>
          <w:b/>
          <w:bCs/>
          <w:sz w:val="28"/>
          <w:u w:val="single"/>
        </w:rPr>
        <w:t>昆山统一2026-2029年度隧道炉租赁服务项目</w:t>
      </w:r>
      <w:r>
        <w:rPr>
          <w:rFonts w:hint="eastAsia"/>
          <w:sz w:val="28"/>
        </w:rPr>
        <w:t xml:space="preserve"> 投标活动。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</w:t>
      </w:r>
      <w:r>
        <w:rPr>
          <w:rFonts w:hint="eastAsia"/>
          <w:sz w:val="28"/>
          <w:lang w:eastAsia="zh-Hans"/>
        </w:rPr>
        <w:t>授权公司</w:t>
      </w:r>
      <w:r>
        <w:rPr>
          <w:rFonts w:hint="eastAsia"/>
          <w:sz w:val="28"/>
        </w:rPr>
        <w:t>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  <w:u w:val="single"/>
          <w:lang w:val="en-US" w:eastAsia="zh-CN"/>
        </w:rPr>
        <w:t>昆山</w:t>
      </w:r>
      <w:r>
        <w:rPr>
          <w:rFonts w:hint="eastAsia"/>
          <w:sz w:val="28"/>
          <w:u w:val="single"/>
        </w:rPr>
        <w:t xml:space="preserve">   </w:t>
      </w:r>
      <w:r>
        <w:rPr>
          <w:rFonts w:hint="eastAsia"/>
          <w:sz w:val="28"/>
        </w:rPr>
        <w:t>统一企业</w:t>
      </w:r>
      <w:r>
        <w:rPr>
          <w:rFonts w:hint="eastAsia"/>
          <w:sz w:val="28"/>
          <w:lang w:val="en-US" w:eastAsia="zh-CN"/>
        </w:rPr>
        <w:t>食品</w:t>
      </w:r>
      <w:r>
        <w:rPr>
          <w:rFonts w:hint="eastAsia"/>
          <w:sz w:val="28"/>
        </w:rPr>
        <w:t>有限公司招标活动结束时止，如中标至与招标人签订项目合同执行完毕为止。</w:t>
      </w:r>
    </w:p>
    <w:p>
      <w:pPr>
        <w:ind w:firstLine="570"/>
        <w:rPr>
          <w:sz w:val="28"/>
        </w:rPr>
      </w:pPr>
    </w:p>
    <w:p>
      <w:pPr>
        <w:ind w:firstLine="570"/>
        <w:rPr>
          <w:sz w:val="28"/>
        </w:rPr>
      </w:pPr>
    </w:p>
    <w:p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      年   月   日</w:t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AFCDCB"/>
    <w:multiLevelType w:val="singleLevel"/>
    <w:tmpl w:val="EDAFCDCB"/>
    <w:lvl w:ilvl="0" w:tentative="0">
      <w:start w:val="7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5"/>
  <w:autoHyphenation/>
  <w:drawingGridHorizontalSpacing w:val="105"/>
  <w:drawingGridVerticalSpacing w:val="20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2D"/>
    <w:rsid w:val="00002669"/>
    <w:rsid w:val="00002796"/>
    <w:rsid w:val="00004843"/>
    <w:rsid w:val="00006AB0"/>
    <w:rsid w:val="0000772A"/>
    <w:rsid w:val="00010458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354F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2527"/>
    <w:rsid w:val="00093491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4598"/>
    <w:rsid w:val="00105415"/>
    <w:rsid w:val="00106B05"/>
    <w:rsid w:val="00120DCE"/>
    <w:rsid w:val="00120EA5"/>
    <w:rsid w:val="001211E1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40C9"/>
    <w:rsid w:val="00160901"/>
    <w:rsid w:val="00164BBB"/>
    <w:rsid w:val="00167BD4"/>
    <w:rsid w:val="001703FC"/>
    <w:rsid w:val="00173546"/>
    <w:rsid w:val="00174DAB"/>
    <w:rsid w:val="00175088"/>
    <w:rsid w:val="00183A9A"/>
    <w:rsid w:val="00184843"/>
    <w:rsid w:val="00185600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A691E"/>
    <w:rsid w:val="001C0DE2"/>
    <w:rsid w:val="001C0FCD"/>
    <w:rsid w:val="001C1EC2"/>
    <w:rsid w:val="001C4F14"/>
    <w:rsid w:val="001C654D"/>
    <w:rsid w:val="001D2CFE"/>
    <w:rsid w:val="001D3D9D"/>
    <w:rsid w:val="001D51C5"/>
    <w:rsid w:val="001D742D"/>
    <w:rsid w:val="001E07F6"/>
    <w:rsid w:val="001E212A"/>
    <w:rsid w:val="001E3321"/>
    <w:rsid w:val="001E5111"/>
    <w:rsid w:val="001F370E"/>
    <w:rsid w:val="001F53A0"/>
    <w:rsid w:val="00201D5B"/>
    <w:rsid w:val="0020454D"/>
    <w:rsid w:val="00205796"/>
    <w:rsid w:val="002156C2"/>
    <w:rsid w:val="002160C8"/>
    <w:rsid w:val="00220FDE"/>
    <w:rsid w:val="00222477"/>
    <w:rsid w:val="00223832"/>
    <w:rsid w:val="00224BD7"/>
    <w:rsid w:val="00227CC6"/>
    <w:rsid w:val="00230979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3F93"/>
    <w:rsid w:val="00285198"/>
    <w:rsid w:val="00290C95"/>
    <w:rsid w:val="00291E92"/>
    <w:rsid w:val="002940D3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636D3"/>
    <w:rsid w:val="00365E8E"/>
    <w:rsid w:val="00366EAE"/>
    <w:rsid w:val="00373119"/>
    <w:rsid w:val="00375201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5EC0"/>
    <w:rsid w:val="003A7504"/>
    <w:rsid w:val="003A7B47"/>
    <w:rsid w:val="003B4C2B"/>
    <w:rsid w:val="003B6181"/>
    <w:rsid w:val="003B73FA"/>
    <w:rsid w:val="003B7A3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7112"/>
    <w:rsid w:val="00411E3D"/>
    <w:rsid w:val="00413EB3"/>
    <w:rsid w:val="004147EE"/>
    <w:rsid w:val="004176F2"/>
    <w:rsid w:val="004217CD"/>
    <w:rsid w:val="0042245E"/>
    <w:rsid w:val="00422570"/>
    <w:rsid w:val="0042327D"/>
    <w:rsid w:val="00426617"/>
    <w:rsid w:val="00430303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96A"/>
    <w:rsid w:val="00492AAA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826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C41"/>
    <w:rsid w:val="005836DE"/>
    <w:rsid w:val="00586906"/>
    <w:rsid w:val="0059373F"/>
    <w:rsid w:val="00594231"/>
    <w:rsid w:val="00594B3D"/>
    <w:rsid w:val="00595CE3"/>
    <w:rsid w:val="005A1D2A"/>
    <w:rsid w:val="005A59EB"/>
    <w:rsid w:val="005A6126"/>
    <w:rsid w:val="005A786E"/>
    <w:rsid w:val="005A79CB"/>
    <w:rsid w:val="005B0067"/>
    <w:rsid w:val="005B13C2"/>
    <w:rsid w:val="005B1E60"/>
    <w:rsid w:val="005B4652"/>
    <w:rsid w:val="005B535E"/>
    <w:rsid w:val="005B5CE6"/>
    <w:rsid w:val="005B73FE"/>
    <w:rsid w:val="005C010A"/>
    <w:rsid w:val="005C1780"/>
    <w:rsid w:val="005C1865"/>
    <w:rsid w:val="005C46DF"/>
    <w:rsid w:val="005C5FF4"/>
    <w:rsid w:val="005C78FC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6008D2"/>
    <w:rsid w:val="00602A36"/>
    <w:rsid w:val="00605DD4"/>
    <w:rsid w:val="00606825"/>
    <w:rsid w:val="006071BA"/>
    <w:rsid w:val="00607FC2"/>
    <w:rsid w:val="00612FCF"/>
    <w:rsid w:val="0061339C"/>
    <w:rsid w:val="00617CD8"/>
    <w:rsid w:val="00620AD9"/>
    <w:rsid w:val="00624C28"/>
    <w:rsid w:val="006304DC"/>
    <w:rsid w:val="00633EDF"/>
    <w:rsid w:val="00634DE3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608C4"/>
    <w:rsid w:val="00661269"/>
    <w:rsid w:val="00664A24"/>
    <w:rsid w:val="00671968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3370"/>
    <w:rsid w:val="00714048"/>
    <w:rsid w:val="007178DA"/>
    <w:rsid w:val="00721608"/>
    <w:rsid w:val="00722FE3"/>
    <w:rsid w:val="00723AED"/>
    <w:rsid w:val="00724957"/>
    <w:rsid w:val="0072719C"/>
    <w:rsid w:val="00730FCF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560C"/>
    <w:rsid w:val="00805C5D"/>
    <w:rsid w:val="00810156"/>
    <w:rsid w:val="0081158A"/>
    <w:rsid w:val="00812EDB"/>
    <w:rsid w:val="008133BA"/>
    <w:rsid w:val="00813866"/>
    <w:rsid w:val="00815207"/>
    <w:rsid w:val="00815C81"/>
    <w:rsid w:val="00826E93"/>
    <w:rsid w:val="0082721F"/>
    <w:rsid w:val="00827E91"/>
    <w:rsid w:val="0083065A"/>
    <w:rsid w:val="0083395D"/>
    <w:rsid w:val="00836A68"/>
    <w:rsid w:val="00843248"/>
    <w:rsid w:val="00845543"/>
    <w:rsid w:val="00850599"/>
    <w:rsid w:val="00850871"/>
    <w:rsid w:val="00851254"/>
    <w:rsid w:val="00852B15"/>
    <w:rsid w:val="00853107"/>
    <w:rsid w:val="0085371C"/>
    <w:rsid w:val="00854FB9"/>
    <w:rsid w:val="00855A2F"/>
    <w:rsid w:val="00864508"/>
    <w:rsid w:val="00866EFF"/>
    <w:rsid w:val="00872CCB"/>
    <w:rsid w:val="00875C2F"/>
    <w:rsid w:val="00877512"/>
    <w:rsid w:val="008776C7"/>
    <w:rsid w:val="00881AE3"/>
    <w:rsid w:val="008820C2"/>
    <w:rsid w:val="00882B7B"/>
    <w:rsid w:val="0088572F"/>
    <w:rsid w:val="008879CC"/>
    <w:rsid w:val="00897CA7"/>
    <w:rsid w:val="00897CBE"/>
    <w:rsid w:val="008A281A"/>
    <w:rsid w:val="008A29E4"/>
    <w:rsid w:val="008A37EE"/>
    <w:rsid w:val="008A3DB9"/>
    <w:rsid w:val="008B358A"/>
    <w:rsid w:val="008B61C3"/>
    <w:rsid w:val="008B7BA4"/>
    <w:rsid w:val="008B7E19"/>
    <w:rsid w:val="008C01B5"/>
    <w:rsid w:val="008C099F"/>
    <w:rsid w:val="008C3E02"/>
    <w:rsid w:val="008C7092"/>
    <w:rsid w:val="008D2FC2"/>
    <w:rsid w:val="008D5B62"/>
    <w:rsid w:val="008D7C09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3853"/>
    <w:rsid w:val="00917C64"/>
    <w:rsid w:val="00920A94"/>
    <w:rsid w:val="00924242"/>
    <w:rsid w:val="00926E0B"/>
    <w:rsid w:val="00926F98"/>
    <w:rsid w:val="00927921"/>
    <w:rsid w:val="0092797F"/>
    <w:rsid w:val="00936B31"/>
    <w:rsid w:val="009379F3"/>
    <w:rsid w:val="00942F3D"/>
    <w:rsid w:val="00943970"/>
    <w:rsid w:val="00945FA5"/>
    <w:rsid w:val="0096199A"/>
    <w:rsid w:val="009630D5"/>
    <w:rsid w:val="00963D9C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366F"/>
    <w:rsid w:val="00985D2B"/>
    <w:rsid w:val="00986F5C"/>
    <w:rsid w:val="0098734D"/>
    <w:rsid w:val="009901AD"/>
    <w:rsid w:val="00990DB8"/>
    <w:rsid w:val="00992EE6"/>
    <w:rsid w:val="00994694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B6F1F"/>
    <w:rsid w:val="009C1435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2AC2"/>
    <w:rsid w:val="00A07470"/>
    <w:rsid w:val="00A11192"/>
    <w:rsid w:val="00A163AC"/>
    <w:rsid w:val="00A17564"/>
    <w:rsid w:val="00A2102D"/>
    <w:rsid w:val="00A22090"/>
    <w:rsid w:val="00A25874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72BF"/>
    <w:rsid w:val="00A578E8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A013E"/>
    <w:rsid w:val="00AA0E84"/>
    <w:rsid w:val="00AA2410"/>
    <w:rsid w:val="00AA7E17"/>
    <w:rsid w:val="00AB2551"/>
    <w:rsid w:val="00AB739C"/>
    <w:rsid w:val="00AB7D2D"/>
    <w:rsid w:val="00AB7F54"/>
    <w:rsid w:val="00AC2C25"/>
    <w:rsid w:val="00AC5F60"/>
    <w:rsid w:val="00AC7424"/>
    <w:rsid w:val="00AD2ED8"/>
    <w:rsid w:val="00AD3A28"/>
    <w:rsid w:val="00AD3B53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5491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52A4"/>
    <w:rsid w:val="00B368D9"/>
    <w:rsid w:val="00B37CDF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5ED4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548A"/>
    <w:rsid w:val="00B869A7"/>
    <w:rsid w:val="00B922CE"/>
    <w:rsid w:val="00B97264"/>
    <w:rsid w:val="00B97F5E"/>
    <w:rsid w:val="00BA1D02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79B2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9D2"/>
    <w:rsid w:val="00CE3AD5"/>
    <w:rsid w:val="00CF0796"/>
    <w:rsid w:val="00CF3F92"/>
    <w:rsid w:val="00CF5623"/>
    <w:rsid w:val="00CF7B29"/>
    <w:rsid w:val="00CF7F11"/>
    <w:rsid w:val="00D0091D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410BF"/>
    <w:rsid w:val="00D429E7"/>
    <w:rsid w:val="00D43090"/>
    <w:rsid w:val="00D522CA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62B5"/>
    <w:rsid w:val="00D9140B"/>
    <w:rsid w:val="00D928D7"/>
    <w:rsid w:val="00D933BF"/>
    <w:rsid w:val="00D93B31"/>
    <w:rsid w:val="00D94024"/>
    <w:rsid w:val="00D943B6"/>
    <w:rsid w:val="00DA1917"/>
    <w:rsid w:val="00DA412F"/>
    <w:rsid w:val="00DA6163"/>
    <w:rsid w:val="00DA6B91"/>
    <w:rsid w:val="00DB0346"/>
    <w:rsid w:val="00DB06FC"/>
    <w:rsid w:val="00DB0982"/>
    <w:rsid w:val="00DB3C8E"/>
    <w:rsid w:val="00DC061E"/>
    <w:rsid w:val="00DC2203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453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04F7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7922"/>
    <w:rsid w:val="00F028AC"/>
    <w:rsid w:val="00F03CFD"/>
    <w:rsid w:val="00F050D5"/>
    <w:rsid w:val="00F05B23"/>
    <w:rsid w:val="00F10D49"/>
    <w:rsid w:val="00F11256"/>
    <w:rsid w:val="00F12134"/>
    <w:rsid w:val="00F13675"/>
    <w:rsid w:val="00F14BAB"/>
    <w:rsid w:val="00F150AA"/>
    <w:rsid w:val="00F200D5"/>
    <w:rsid w:val="00F22915"/>
    <w:rsid w:val="00F24BCE"/>
    <w:rsid w:val="00F25320"/>
    <w:rsid w:val="00F256CA"/>
    <w:rsid w:val="00F30EA8"/>
    <w:rsid w:val="00F3575B"/>
    <w:rsid w:val="00F422FA"/>
    <w:rsid w:val="00F424C4"/>
    <w:rsid w:val="00F42667"/>
    <w:rsid w:val="00F42A03"/>
    <w:rsid w:val="00F439B2"/>
    <w:rsid w:val="00F43B2B"/>
    <w:rsid w:val="00F46F40"/>
    <w:rsid w:val="00F47F0E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733C"/>
    <w:rsid w:val="00FA746C"/>
    <w:rsid w:val="00FA7DD3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65D6"/>
    <w:rsid w:val="00FE03E4"/>
    <w:rsid w:val="00FE04F6"/>
    <w:rsid w:val="00FE106A"/>
    <w:rsid w:val="00FE36C2"/>
    <w:rsid w:val="00FE409E"/>
    <w:rsid w:val="00FE5239"/>
    <w:rsid w:val="00FE5DAC"/>
    <w:rsid w:val="00FF0E5C"/>
    <w:rsid w:val="00FF38E8"/>
    <w:rsid w:val="00FF3E4C"/>
    <w:rsid w:val="00FF4D41"/>
    <w:rsid w:val="028916DF"/>
    <w:rsid w:val="04BC223F"/>
    <w:rsid w:val="1011506C"/>
    <w:rsid w:val="10433815"/>
    <w:rsid w:val="10CC16D2"/>
    <w:rsid w:val="18C748B7"/>
    <w:rsid w:val="197E141A"/>
    <w:rsid w:val="19D71FE4"/>
    <w:rsid w:val="1F100D66"/>
    <w:rsid w:val="252235A1"/>
    <w:rsid w:val="26025181"/>
    <w:rsid w:val="29387837"/>
    <w:rsid w:val="2ECD6C74"/>
    <w:rsid w:val="30744ECD"/>
    <w:rsid w:val="316311C9"/>
    <w:rsid w:val="33B466D2"/>
    <w:rsid w:val="35667F93"/>
    <w:rsid w:val="35DB61E6"/>
    <w:rsid w:val="36FD25D6"/>
    <w:rsid w:val="3EEFC026"/>
    <w:rsid w:val="574F7F3E"/>
    <w:rsid w:val="58C10D70"/>
    <w:rsid w:val="59AF607D"/>
    <w:rsid w:val="5D221689"/>
    <w:rsid w:val="5DFA644A"/>
    <w:rsid w:val="5DFE4B63"/>
    <w:rsid w:val="5FB70B9F"/>
    <w:rsid w:val="5FCBA110"/>
    <w:rsid w:val="5FDF167F"/>
    <w:rsid w:val="65A215B9"/>
    <w:rsid w:val="67D9C04D"/>
    <w:rsid w:val="6BDE0628"/>
    <w:rsid w:val="6E9F127A"/>
    <w:rsid w:val="6EA42109"/>
    <w:rsid w:val="6F5D1BD1"/>
    <w:rsid w:val="6FAF7145"/>
    <w:rsid w:val="6FFDD5B3"/>
    <w:rsid w:val="74620891"/>
    <w:rsid w:val="756FB8CE"/>
    <w:rsid w:val="7DB3B1E8"/>
    <w:rsid w:val="7E0E55E6"/>
    <w:rsid w:val="7F975A10"/>
    <w:rsid w:val="7FB8763B"/>
    <w:rsid w:val="7FF734B0"/>
    <w:rsid w:val="8D7CB410"/>
    <w:rsid w:val="BFDFA0D3"/>
    <w:rsid w:val="CB316414"/>
    <w:rsid w:val="D3EFCBD8"/>
    <w:rsid w:val="D68A98AE"/>
    <w:rsid w:val="DD2B8E4A"/>
    <w:rsid w:val="E5FBB71F"/>
    <w:rsid w:val="EB63AD70"/>
    <w:rsid w:val="ED7B2FB8"/>
    <w:rsid w:val="EFEC3454"/>
    <w:rsid w:val="EFFE3719"/>
    <w:rsid w:val="F37FCDCE"/>
    <w:rsid w:val="F3FAE7C6"/>
    <w:rsid w:val="F66EB9BF"/>
    <w:rsid w:val="F7EF98F4"/>
    <w:rsid w:val="F7FE99CB"/>
    <w:rsid w:val="FE6716A4"/>
    <w:rsid w:val="FFA2010F"/>
    <w:rsid w:val="FFBF13CD"/>
    <w:rsid w:val="FFFDE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0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333333"/>
      <w:u w:val="none"/>
    </w:rPr>
  </w:style>
  <w:style w:type="character" w:styleId="17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字符"/>
    <w:basedOn w:val="14"/>
    <w:link w:val="3"/>
    <w:semiHidden/>
    <w:qFormat/>
    <w:uiPriority w:val="0"/>
    <w:rPr>
      <w:kern w:val="2"/>
      <w:sz w:val="21"/>
    </w:rPr>
  </w:style>
  <w:style w:type="character" w:customStyle="1" w:styleId="20">
    <w:name w:val="批注主题 字符"/>
    <w:basedOn w:val="19"/>
    <w:link w:val="12"/>
    <w:semiHidden/>
    <w:qFormat/>
    <w:uiPriority w:val="0"/>
    <w:rPr>
      <w:b/>
      <w:bCs/>
      <w:kern w:val="2"/>
      <w:sz w:val="21"/>
    </w:rPr>
  </w:style>
  <w:style w:type="character" w:customStyle="1" w:styleId="21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2">
    <w:name w:val="页脚 字符"/>
    <w:basedOn w:val="14"/>
    <w:link w:val="8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Kunshan Research Institute,PEC</Company>
  <Pages>6</Pages>
  <Words>2416</Words>
  <Characters>2645</Characters>
  <Lines>16</Lines>
  <Paragraphs>4</Paragraphs>
  <TotalTime>5</TotalTime>
  <ScaleCrop>false</ScaleCrop>
  <LinksUpToDate>false</LinksUpToDate>
  <CharactersWithSpaces>2775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2022-06-05T14:35:00Z</dcterms:created>
  <dc:creator>grdpec</dc:creator>
  <cp:keywords>标准</cp:keywords>
  <cp:lastModifiedBy>管明明明</cp:lastModifiedBy>
  <cp:lastPrinted>2017-11-17T09:02:00Z</cp:lastPrinted>
  <dcterms:modified xsi:type="dcterms:W3CDTF">2026-07-23T09:45:56Z</dcterms:modified>
  <dc:subject>昆山研究所标准书模板</dc:subject>
  <dc:title>stdbook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96ABD6F4850C1B1955E5EE6434BD3F20</vt:lpwstr>
  </property>
  <property fmtid="{D5CDD505-2E9C-101B-9397-08002B2CF9AE}" pid="4" name="KSOTemplateDocerSaveRecord">
    <vt:lpwstr>eyJoZGlkIjoiZjBlMTU1OTg5YzY1M2NhMmEyNGY5MGIyNjZiYjk3Y2QiLCJ1c2VySWQiOiIyNjg5ODYzNzMifQ==</vt:lpwstr>
  </property>
</Properties>
</file>