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华东品牌中心针对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  <w:lang w:val="en-US" w:eastAsia="zh-CN"/>
        </w:rPr>
        <w:t>2025-2026年度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引入三方劳务公司服务项目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2025年10月1日至2026年12月31日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华东品牌中心所辖上海市、江苏省、浙江省、安徽省、福建省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由劳务公司代发薪、缴社保、处理劳动关系，对于不达到绩效要求的人员给予分流等。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业务需涵盖华东品牌中心所辖的江苏省、安徽省、浙江省、福建省、上海市共4省1市，可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为派遣人员在公司指定的城市（参考公司正式工开户数）缴纳社保。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投标保证金2万元；履约保证金依中标时确认的预估总费用金额的10%，但不少于10万。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、有效的营业执照，具备劳务派遣、劳务服务、人力资源服务营业范围；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B、具备有效期内的《劳务派遣经营许可证》；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C、注册资本：≥1000万人民币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实收资本：≥200万人民币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D、公司成立时间在5年以上（含），且具备</w:t>
      </w:r>
      <w:r>
        <w:rPr>
          <w:rFonts w:hint="eastAsia" w:ascii="微软雅黑" w:hAnsi="微软雅黑" w:eastAsia="微软雅黑"/>
          <w:sz w:val="24"/>
        </w:rPr>
        <w:t>5年以上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劳务派遣、劳务服务、人力资源服务</w:t>
      </w:r>
      <w:r>
        <w:rPr>
          <w:rFonts w:hint="eastAsia" w:ascii="微软雅黑" w:hAnsi="微软雅黑" w:eastAsia="微软雅黑"/>
          <w:sz w:val="24"/>
        </w:rPr>
        <w:t>经验。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/>
          <w:bCs/>
          <w:sz w:val="20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</w:t>
      </w:r>
      <w:r>
        <w:rPr>
          <w:rFonts w:hint="eastAsia" w:ascii="宋体" w:hAnsi="宋体"/>
          <w:bCs/>
          <w:sz w:val="20"/>
          <w:szCs w:val="24"/>
          <w:lang w:eastAsia="zh-CN"/>
        </w:rPr>
        <w:t>：</w:t>
      </w:r>
      <w:r>
        <w:rPr>
          <w:rFonts w:hint="eastAsia" w:ascii="宋体" w:hAnsi="宋体" w:eastAsia="宋体"/>
          <w:bCs/>
          <w:sz w:val="20"/>
          <w:szCs w:val="24"/>
          <w:u w:val="single"/>
        </w:rPr>
        <w:t>华东品牌中心</w:t>
      </w:r>
      <w:r>
        <w:rPr>
          <w:rFonts w:hint="eastAsia" w:ascii="宋体" w:hAnsi="宋体" w:eastAsia="宋体"/>
          <w:bCs/>
          <w:sz w:val="20"/>
          <w:szCs w:val="24"/>
          <w:u w:val="single"/>
          <w:lang w:val="en-US" w:eastAsia="zh-CN"/>
        </w:rPr>
        <w:t>2025-2026年度</w:t>
      </w:r>
      <w:r>
        <w:rPr>
          <w:rFonts w:hint="eastAsia" w:ascii="宋体" w:hAnsi="宋体" w:eastAsia="宋体"/>
          <w:bCs/>
          <w:sz w:val="20"/>
          <w:szCs w:val="24"/>
          <w:u w:val="single"/>
        </w:rPr>
        <w:t>引入三方劳务公司服务项目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eastAsia="宋体"/>
          <w:b/>
          <w:bCs/>
          <w:sz w:val="28"/>
          <w:u w:val="single"/>
        </w:rPr>
        <w:t>华东品牌中心</w:t>
      </w:r>
      <w:r>
        <w:rPr>
          <w:rFonts w:hint="eastAsia" w:eastAsia="宋体"/>
          <w:b/>
          <w:bCs/>
          <w:sz w:val="28"/>
          <w:u w:val="single"/>
          <w:lang w:val="en-US" w:eastAsia="zh-CN"/>
        </w:rPr>
        <w:t>2025-2026年度</w:t>
      </w:r>
      <w:r>
        <w:rPr>
          <w:rFonts w:hint="eastAsia" w:eastAsia="宋体"/>
          <w:b/>
          <w:bCs/>
          <w:sz w:val="28"/>
          <w:u w:val="single"/>
        </w:rPr>
        <w:t>引入三方劳务公司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</w:t>
      </w:r>
      <w:bookmarkStart w:id="0" w:name="_GoBack"/>
      <w:bookmarkEnd w:id="0"/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8E0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101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66CD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5C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619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ED4"/>
    <w:rsid w:val="004F504F"/>
    <w:rsid w:val="00500E06"/>
    <w:rsid w:val="005013B2"/>
    <w:rsid w:val="0050172D"/>
    <w:rsid w:val="00504FB2"/>
    <w:rsid w:val="00505305"/>
    <w:rsid w:val="005053A1"/>
    <w:rsid w:val="005055BE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36EBE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8B8"/>
    <w:rsid w:val="00612FA5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B8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486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0BA8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3F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48D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36D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04F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65C0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66A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2F53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7786F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0195"/>
    <w:rsid w:val="00AB2551"/>
    <w:rsid w:val="00AB739C"/>
    <w:rsid w:val="00AB7D2D"/>
    <w:rsid w:val="00AB7F54"/>
    <w:rsid w:val="00AC1E11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1708"/>
    <w:rsid w:val="00C03FBC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03C0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8F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DF7220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E5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B5B279B"/>
    <w:rsid w:val="7FB8763B"/>
    <w:rsid w:val="E3B667CC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2025-08-29T10:20:56Z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