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bookmarkStart w:id="0" w:name="OLE_LINK5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陕西统一企业有限公司针对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2025-2027年下脚品（废面类）外卖服务项目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firstLine="141" w:firstLineChars="59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1.1合同时间：2025年08月01日至2027年05月31日（以实际签订时间为准）</w:t>
      </w:r>
    </w:p>
    <w:p>
      <w:pPr>
        <w:widowControl/>
        <w:shd w:val="clear" w:color="auto" w:fill="FFFFFF"/>
        <w:spacing w:line="240" w:lineRule="auto"/>
        <w:ind w:firstLine="141" w:firstLineChars="59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1.2项目地点及项目分类说明：</w:t>
      </w:r>
    </w:p>
    <w:p>
      <w:pPr>
        <w:widowControl/>
        <w:shd w:val="clear" w:color="auto" w:fill="FFFFFF"/>
        <w:spacing w:line="240" w:lineRule="auto"/>
        <w:ind w:firstLine="142" w:firstLineChars="59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（1）项目地点：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项目地点：陕西省咸阳市礼泉县城东环路统一大道1号（陕西统一企业有限公司）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710" w:leftChars="68" w:hanging="567" w:hangingChars="236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087" w:type="dxa"/>
        <w:tblInd w:w="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50"/>
        <w:gridCol w:w="7725"/>
      </w:tblGrid>
      <w:tr>
        <w:trPr>
          <w:trHeight w:val="43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计价单位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定义</w:t>
            </w:r>
          </w:p>
        </w:tc>
      </w:tr>
      <w:tr>
        <w:trPr>
          <w:trHeight w:val="648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干米面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元/吨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方面便生产过程中产生的干废碎面（经过油炸）；②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拆解报废的成品方便面；③非油炸面生产过程中产生的废面；</w:t>
            </w:r>
          </w:p>
        </w:tc>
      </w:tr>
      <w:tr>
        <w:trPr>
          <w:trHeight w:val="648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湿米面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元/吨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bidi="ar"/>
              </w:rPr>
              <w:t>方便面生产过程中产生的湿废碎面（未经过油炸）或油炸过程中的产生的焦糊面；②含泡水面；</w:t>
            </w:r>
          </w:p>
        </w:tc>
      </w:tr>
      <w:tr>
        <w:trPr>
          <w:trHeight w:val="434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落地料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元/吨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3"/>
              </w:numPr>
              <w:spacing w:line="240" w:lineRule="auto"/>
              <w:ind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散落在地上或报废的面粉；②散落在地上或者报废的脱水蔬菜；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sz w:val="21"/>
                <w:szCs w:val="21"/>
              </w:rPr>
              <w:t>③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  <w:t>前述类别均为干粉状态，不含废塑料、棉绳之类的杂物；</w:t>
            </w:r>
          </w:p>
        </w:tc>
      </w:tr>
      <w:tr>
        <w:trPr>
          <w:trHeight w:val="220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bookmarkStart w:id="1" w:name="_Hlk200186868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废辣椒渣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元/吨</w:t>
            </w:r>
          </w:p>
        </w:tc>
        <w:tc>
          <w:tcPr>
            <w:tcW w:w="7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辣椒加工后的残余物，包含辣椒皮和辣椒籽、废蒜渣、八角、白芷、洋葱，油炸后等料渣</w:t>
            </w:r>
          </w:p>
        </w:tc>
      </w:tr>
      <w:bookmarkEnd w:id="1"/>
    </w:tbl>
    <w:p>
      <w:pPr>
        <w:widowControl/>
        <w:numPr>
          <w:ilvl w:val="0"/>
          <w:numId w:val="4"/>
        </w:numPr>
        <w:shd w:val="clear" w:color="auto" w:fill="FFFFFF"/>
        <w:spacing w:line="240" w:lineRule="auto"/>
        <w:ind w:left="710" w:leftChars="68" w:hanging="567" w:hangingChars="236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保证金缴纳：</w:t>
      </w:r>
    </w:p>
    <w:p>
      <w:pPr>
        <w:pStyle w:val="18"/>
        <w:widowControl/>
        <w:shd w:val="clear" w:color="auto" w:fill="FFFFFF"/>
        <w:spacing w:line="240" w:lineRule="auto"/>
        <w:ind w:left="420" w:firstLine="48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投标保证金5万元；履约保证金按照投标文件预估总金额的5%缴纳（上限10万元），具体以项目招标说明书为准。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spacing w:line="240" w:lineRule="auto"/>
        <w:ind w:firstLine="142" w:firstLineChars="59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2.1营业范围和证书要求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C：回收企业：与上述加工企业/养殖企业签订供货协议书；</w:t>
      </w:r>
    </w:p>
    <w:p>
      <w:pPr>
        <w:spacing w:line="240" w:lineRule="auto"/>
        <w:ind w:left="1045" w:leftChars="269" w:hanging="480" w:hangingChars="2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具备上述三项条件之一。</w:t>
      </w:r>
    </w:p>
    <w:p>
      <w:pPr>
        <w:spacing w:line="240" w:lineRule="auto"/>
        <w:ind w:left="567" w:leftChars="68" w:hanging="424" w:hangingChars="17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2.2 </w:t>
      </w:r>
      <w:bookmarkStart w:id="2" w:name="_Hlk200185105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转出省需满足陕西省生态环境厅对一般固废跨省转移要求；</w:t>
      </w:r>
    </w:p>
    <w:p>
      <w:pPr>
        <w:spacing w:line="240" w:lineRule="auto"/>
        <w:ind w:left="567" w:leftChars="68" w:hanging="424" w:hangingChars="17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     </w:t>
      </w:r>
      <w:bookmarkStart w:id="3" w:name="_MON_1810797647"/>
      <w:bookmarkEnd w:id="3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object>
          <v:shape id="_x0000_i1025" o:spt="75" type="#_x0000_t75" style="height:50.25pt;width:74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9">
            <o:LockedField>false</o:LockedField>
          </o:OLEObject>
        </w:object>
      </w:r>
    </w:p>
    <w:bookmarkEnd w:id="2"/>
    <w:p>
      <w:pPr>
        <w:adjustRightInd w:val="0"/>
        <w:snapToGrid w:val="0"/>
        <w:spacing w:line="240" w:lineRule="auto"/>
        <w:ind w:firstLine="141" w:firstLineChars="59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2.3 厂商需在项目所在地需要有储存场所（自有或租赁均可）；</w:t>
      </w:r>
    </w:p>
    <w:bookmarkEnd w:id="0"/>
    <w:p>
      <w:pPr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</w:t>
      </w:r>
      <w:bookmarkStart w:id="4" w:name="_GoBack"/>
      <w:bookmarkEnd w:id="4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电子合同签订工作。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A、为拓宽服务商沟通、监督的渠道，及时制止、查处违纪违法行为，本公司审计管理部特设置反贪腐直通车，欢迎监督，如实举报。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XX统一25-27年度废面类服务项目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（如联络人为法定代表人，则不需提供，如法定代表人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（如联络人为法定代表人，则不需提供，如法定代表人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（如联络人为法定代表人，则不需提供，如法定代表人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法定代表人手机号码：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XX统一废面类服务项目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37E52"/>
    <w:multiLevelType w:val="multilevel"/>
    <w:tmpl w:val="16237E5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6B16A5A"/>
    <w:multiLevelType w:val="multilevel"/>
    <w:tmpl w:val="36B16A5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abstractNum w:abstractNumId="3">
    <w:nsid w:val="72447548"/>
    <w:multiLevelType w:val="multilevel"/>
    <w:tmpl w:val="7244754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5508"/>
    <w:rsid w:val="0007746B"/>
    <w:rsid w:val="00080E20"/>
    <w:rsid w:val="00080F62"/>
    <w:rsid w:val="0008445D"/>
    <w:rsid w:val="000845ED"/>
    <w:rsid w:val="00084AC4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0F7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D1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3DEF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B83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380C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62C0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0058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6629"/>
    <w:rsid w:val="006F74D3"/>
    <w:rsid w:val="00701003"/>
    <w:rsid w:val="00701A1A"/>
    <w:rsid w:val="00702D45"/>
    <w:rsid w:val="007125E2"/>
    <w:rsid w:val="00714048"/>
    <w:rsid w:val="007178DA"/>
    <w:rsid w:val="00721608"/>
    <w:rsid w:val="007218EA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9AE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36CA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8B7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0759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27A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C6651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D54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AC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A91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531A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2ED5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5BD0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496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B32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26B7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1CCA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15CF6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1FB8B8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7D720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5B7333"/>
    <w:rsid w:val="7B690523"/>
    <w:rsid w:val="7BDD97D1"/>
    <w:rsid w:val="7BE52F47"/>
    <w:rsid w:val="7BFF4BE4"/>
    <w:rsid w:val="7CD51E1C"/>
    <w:rsid w:val="7D7529E3"/>
    <w:rsid w:val="7DE7F114"/>
    <w:rsid w:val="7DFBDDF6"/>
    <w:rsid w:val="7E4932DF"/>
    <w:rsid w:val="7EE476DF"/>
    <w:rsid w:val="7F2E7447"/>
    <w:rsid w:val="7FE03C22"/>
    <w:rsid w:val="7FE20802"/>
    <w:rsid w:val="7FEB449A"/>
    <w:rsid w:val="8DBF1B17"/>
    <w:rsid w:val="9D251D1E"/>
    <w:rsid w:val="BBDC53A2"/>
    <w:rsid w:val="EEFFD7CB"/>
    <w:rsid w:val="F3F5613C"/>
    <w:rsid w:val="F7FF33D7"/>
    <w:rsid w:val="FD4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package" Target="embeddings/Document1.docx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994</Words>
  <Characters>1075</Characters>
  <Lines>63</Lines>
  <Paragraphs>66</Paragraphs>
  <TotalTime>19</TotalTime>
  <ScaleCrop>false</ScaleCrop>
  <LinksUpToDate>false</LinksUpToDate>
  <CharactersWithSpaces>2003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2025-06-12T10:15:21Z</dcterms:modified>
  <dc:subject>昆山研究所标准书模板</dc:subject>
  <dc:title>stdbook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