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273907C8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r w:rsidR="006B693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小浣熊人偶服</w:t>
      </w:r>
      <w:r w:rsidR="00BD3E7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采购项目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31E21A09" w14:textId="1DFE6922" w:rsidR="002D5D02" w:rsidRPr="00BF3AD2" w:rsidRDefault="002D5D02" w:rsidP="00BF3AD2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BF3AD2">
        <w:rPr>
          <w:rFonts w:ascii="微软雅黑" w:eastAsia="微软雅黑" w:hAnsi="微软雅黑" w:cs="Arial" w:hint="eastAsia"/>
        </w:rPr>
        <w:t>项目概述：</w:t>
      </w:r>
    </w:p>
    <w:p w14:paraId="18E2C474" w14:textId="042125CE" w:rsidR="00BF3AD2" w:rsidRPr="00BF3AD2" w:rsidRDefault="00BF3AD2" w:rsidP="00BF3AD2">
      <w:pPr>
        <w:spacing w:line="360" w:lineRule="exact"/>
        <w:ind w:firstLineChars="135" w:firstLine="283"/>
        <w:rPr>
          <w:rFonts w:ascii="微软雅黑" w:eastAsia="微软雅黑" w:hAnsi="微软雅黑" w:hint="eastAsia"/>
        </w:rPr>
      </w:pPr>
      <w:r w:rsidRPr="00BF3AD2">
        <w:rPr>
          <w:rFonts w:ascii="微软雅黑" w:eastAsia="微软雅黑" w:hAnsi="微软雅黑" w:cs="Arial" w:hint="eastAsia"/>
          <w:kern w:val="0"/>
          <w:szCs w:val="24"/>
        </w:rPr>
        <w:t>A、合同时间：</w:t>
      </w:r>
      <w:r w:rsidRPr="00BF3AD2">
        <w:rPr>
          <w:rFonts w:ascii="微软雅黑" w:eastAsia="微软雅黑" w:hAnsi="微软雅黑" w:hint="eastAsia"/>
        </w:rPr>
        <w:t>2025年</w:t>
      </w:r>
      <w:r w:rsidR="00CA52A0">
        <w:rPr>
          <w:rFonts w:ascii="微软雅黑" w:eastAsia="微软雅黑" w:hAnsi="微软雅黑" w:hint="eastAsia"/>
        </w:rPr>
        <w:t>6</w:t>
      </w:r>
      <w:r w:rsidRPr="00BF3AD2">
        <w:rPr>
          <w:rFonts w:ascii="微软雅黑" w:eastAsia="微软雅黑" w:hAnsi="微软雅黑" w:hint="eastAsia"/>
        </w:rPr>
        <w:t>月</w:t>
      </w:r>
      <w:r w:rsidR="00CA52A0">
        <w:rPr>
          <w:rFonts w:ascii="微软雅黑" w:eastAsia="微软雅黑" w:hAnsi="微软雅黑" w:hint="eastAsia"/>
        </w:rPr>
        <w:t>1</w:t>
      </w:r>
      <w:r w:rsidRPr="00BF3AD2">
        <w:rPr>
          <w:rFonts w:ascii="微软雅黑" w:eastAsia="微软雅黑" w:hAnsi="微软雅黑" w:hint="eastAsia"/>
        </w:rPr>
        <w:t>日至2025年</w:t>
      </w:r>
      <w:r w:rsidR="00CA52A0">
        <w:rPr>
          <w:rFonts w:ascii="微软雅黑" w:eastAsia="微软雅黑" w:hAnsi="微软雅黑" w:hint="eastAsia"/>
        </w:rPr>
        <w:t>11</w:t>
      </w:r>
      <w:r w:rsidRPr="00BF3AD2">
        <w:rPr>
          <w:rFonts w:ascii="微软雅黑" w:eastAsia="微软雅黑" w:hAnsi="微软雅黑" w:hint="eastAsia"/>
        </w:rPr>
        <w:t>月</w:t>
      </w:r>
      <w:r w:rsidR="00CA52A0">
        <w:rPr>
          <w:rFonts w:ascii="微软雅黑" w:eastAsia="微软雅黑" w:hAnsi="微软雅黑" w:hint="eastAsia"/>
        </w:rPr>
        <w:t>30</w:t>
      </w:r>
      <w:r w:rsidRPr="00BF3AD2">
        <w:rPr>
          <w:rFonts w:ascii="微软雅黑" w:eastAsia="微软雅黑" w:hAnsi="微软雅黑" w:hint="eastAsia"/>
        </w:rPr>
        <w:t>日（以实际签订时间为准）</w:t>
      </w:r>
    </w:p>
    <w:p w14:paraId="6E85DB6F" w14:textId="2DB68C6B" w:rsidR="006B693D" w:rsidRDefault="00BF3AD2" w:rsidP="00BF3AD2">
      <w:pPr>
        <w:spacing w:line="360" w:lineRule="exact"/>
        <w:ind w:leftChars="135" w:left="283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需求区域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工艺参数要求：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尺寸H：1800mm</w:t>
      </w:r>
      <w:r w:rsidR="006B693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； 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材质工艺</w:t>
      </w:r>
      <w:r w:rsidR="006B693D">
        <w:rPr>
          <w:rFonts w:ascii="微软雅黑" w:eastAsia="微软雅黑" w:hAnsi="微软雅黑" w:cs="Arial" w:hint="eastAsia"/>
          <w:kern w:val="0"/>
          <w:sz w:val="24"/>
          <w:szCs w:val="24"/>
        </w:rPr>
        <w:t>如下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</w:p>
    <w:p w14:paraId="06835114" w14:textId="1740BC60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1，头泡沫雕刻，宽度60厘米内部贴布，头顶装换气风扇，脸侧装降温风扇，配一个充电宝供电。              </w:t>
      </w:r>
    </w:p>
    <w:p w14:paraId="76CA188C" w14:textId="77777777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2，内部做EVA肩托，眼睛嘴巴立体印刷做，能通风看视线。</w:t>
      </w:r>
    </w:p>
    <w:p w14:paraId="421C9A1C" w14:textId="04C1E21B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3，</w:t>
      </w:r>
      <w:r w:rsidR="00C37EE3" w:rsidRPr="00C37EE3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身体内部用三明治网布（或同等价位更清凉透气的材料）和PP棉适当填充，肚子内部再加鱼骨环型鱼骨支撑。  </w:t>
      </w: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             </w:t>
      </w:r>
    </w:p>
    <w:p w14:paraId="5E5109B3" w14:textId="77777777" w:rsid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4，尾巴内部海绵加PP棉塑形，加铁丝固定于身体后面。</w:t>
      </w:r>
    </w:p>
    <w:p w14:paraId="078E825E" w14:textId="0F1AAF86" w:rsid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5，</w:t>
      </w:r>
      <w:r w:rsidR="00C37EE3" w:rsidRPr="00C37EE3">
        <w:rPr>
          <w:rFonts w:ascii="微软雅黑" w:eastAsia="微软雅黑" w:hAnsi="微软雅黑" w:cs="Arial" w:hint="eastAsia"/>
          <w:kern w:val="0"/>
          <w:sz w:val="24"/>
          <w:szCs w:val="24"/>
        </w:rPr>
        <w:t>鞋子EVA热压定型，再内部加拖鞋和橡皮筋固定，手套和鞋子与身体连接处需要拉链固定。</w:t>
      </w:r>
    </w:p>
    <w:p w14:paraId="0422890F" w14:textId="155BD1A4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6，外面整体用高克重精品绒布。</w:t>
      </w:r>
    </w:p>
    <w:p w14:paraId="7BAB0BC6" w14:textId="77777777" w:rsidR="00C37EE3" w:rsidRPr="00C37EE3" w:rsidRDefault="00C37EE3" w:rsidP="00C37EE3">
      <w:pPr>
        <w:spacing w:line="360" w:lineRule="exact"/>
        <w:ind w:firstLineChars="177" w:firstLine="425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C37EE3">
        <w:rPr>
          <w:rFonts w:ascii="微软雅黑" w:eastAsia="微软雅黑" w:hAnsi="微软雅黑" w:cs="Arial" w:hint="eastAsia"/>
          <w:kern w:val="0"/>
          <w:sz w:val="24"/>
          <w:szCs w:val="24"/>
        </w:rPr>
        <w:t>7，背包，用超柔或小兔毛材质制作，如图示形式。</w:t>
      </w:r>
    </w:p>
    <w:p w14:paraId="7519BB2B" w14:textId="1585EE18" w:rsidR="006B693D" w:rsidRPr="006B693D" w:rsidRDefault="00C37EE3" w:rsidP="00C37EE3">
      <w:pPr>
        <w:spacing w:line="360" w:lineRule="exact"/>
        <w:ind w:firstLineChars="177" w:firstLine="425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C37EE3">
        <w:rPr>
          <w:rFonts w:ascii="微软雅黑" w:eastAsia="微软雅黑" w:hAnsi="微软雅黑" w:cs="Arial" w:hint="eastAsia"/>
          <w:kern w:val="0"/>
          <w:sz w:val="24"/>
          <w:szCs w:val="24"/>
        </w:rPr>
        <w:t>8、匹配两只毛绒手偶，用小浣熊形象，材质用超柔或小兔毛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01EBDFB0" w14:textId="3CDD5DEC" w:rsidR="009654C9" w:rsidRDefault="00C37EE3" w:rsidP="006B693D">
      <w:pPr>
        <w:spacing w:line="360" w:lineRule="exact"/>
        <w:ind w:left="284" w:firstLineChars="59" w:firstLine="142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9</w:t>
      </w:r>
      <w:r w:rsidRPr="00C37EE3">
        <w:rPr>
          <w:rFonts w:ascii="微软雅黑" w:eastAsia="微软雅黑" w:hAnsi="微软雅黑" w:cs="Arial" w:hint="eastAsia"/>
          <w:kern w:val="0"/>
          <w:sz w:val="24"/>
          <w:szCs w:val="24"/>
        </w:rPr>
        <w:t>、包装要求：1套一个防尘布袋，一套一箱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3B6B6477" w14:textId="57F12B2E" w:rsidR="002D5D02" w:rsidRPr="0082610D" w:rsidRDefault="00BF3AD2" w:rsidP="00BF3AD2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付款账期：付款账期为货到票到且验收合格后45天。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必须具备较强的独立设计能力，可做一般性画面调整及修改，需要无偿打样。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，可至统一企业慧采平台（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6543C4BD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93778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93778C" w:rsidRPr="0082610D">
        <w:rPr>
          <w:rFonts w:ascii="微软雅黑" w:eastAsia="微软雅黑" w:hAnsi="微软雅黑" w:cs="Arial"/>
          <w:kern w:val="0"/>
          <w:sz w:val="24"/>
          <w:szCs w:val="24"/>
        </w:rPr>
        <w:t>21-2215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8483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556A673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CA52A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800BB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CA52A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CA52A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800BB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800BB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</w:t>
      </w:r>
      <w:r w:rsidR="00CA52A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日17时止</w:t>
      </w:r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D、打样时间：依实际通知为准（含样品送达时间）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2FE3765E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A37DB2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503C997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</w:t>
      </w:r>
      <w:r w:rsidRPr="0082610D">
        <w:rPr>
          <w:rFonts w:ascii="微软雅黑" w:eastAsia="微软雅黑" w:hAnsi="微软雅黑" w:hint="eastAsia"/>
          <w:sz w:val="24"/>
          <w:szCs w:val="24"/>
        </w:rPr>
        <w:t>统一企业官方</w:t>
      </w:r>
      <w:r w:rsidRPr="0082610D">
        <w:rPr>
          <w:rFonts w:ascii="微软雅黑" w:eastAsia="微软雅黑" w:hAnsi="微软雅黑"/>
          <w:sz w:val="24"/>
          <w:szCs w:val="24"/>
        </w:rPr>
        <w:t>网站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获取报名资料，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严禁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关联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供应商参标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3E0DE2F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A、为拓宽服务商沟通、监督的渠道，及时制止、查处违纪违法行为，本公司审</w:t>
      </w:r>
      <w:r w:rsidR="00A37DB2">
        <w:rPr>
          <w:rFonts w:ascii="微软雅黑" w:eastAsia="微软雅黑" w:hAnsi="微软雅黑" w:cs="Arial" w:hint="eastAsia"/>
          <w:kern w:val="0"/>
          <w:sz w:val="24"/>
          <w:szCs w:val="24"/>
        </w:rPr>
        <w:t>计管理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部特设置反贪腐直通车，欢迎监督，如实举报。</w:t>
      </w:r>
    </w:p>
    <w:p w14:paraId="418B2054" w14:textId="0E046D4A" w:rsidR="003C42BF" w:rsidRPr="0082610D" w:rsidRDefault="002D5D02" w:rsidP="002D5D02"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A37DB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A37DB2">
        <w:rPr>
          <w:rFonts w:ascii="微软雅黑" w:eastAsia="微软雅黑" w:hAnsi="微软雅黑" w:cs="Arial" w:hint="eastAsia"/>
          <w:kern w:val="0"/>
          <w:sz w:val="24"/>
          <w:szCs w:val="24"/>
        </w:rPr>
        <w:t>计管理</w:t>
      </w:r>
      <w:r w:rsidR="00A37DB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0E62B0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AFDA" w14:textId="77777777" w:rsidR="00A82C2F" w:rsidRDefault="00A82C2F" w:rsidP="00744018">
      <w:r>
        <w:separator/>
      </w:r>
    </w:p>
  </w:endnote>
  <w:endnote w:type="continuationSeparator" w:id="0">
    <w:p w14:paraId="2DBC83B9" w14:textId="77777777" w:rsidR="00A82C2F" w:rsidRDefault="00A82C2F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33AD" w14:textId="77777777" w:rsidR="00A82C2F" w:rsidRDefault="00A82C2F" w:rsidP="00744018">
      <w:r>
        <w:separator/>
      </w:r>
    </w:p>
  </w:footnote>
  <w:footnote w:type="continuationSeparator" w:id="0">
    <w:p w14:paraId="51646085" w14:textId="77777777" w:rsidR="00A82C2F" w:rsidRDefault="00A82C2F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63EC"/>
    <w:multiLevelType w:val="hybridMultilevel"/>
    <w:tmpl w:val="A5C03936"/>
    <w:lvl w:ilvl="0" w:tplc="2C4A79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137375">
    <w:abstractNumId w:val="1"/>
  </w:num>
  <w:num w:numId="2" w16cid:durableId="125975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21DA4"/>
    <w:rsid w:val="00022648"/>
    <w:rsid w:val="00042405"/>
    <w:rsid w:val="00066704"/>
    <w:rsid w:val="00067883"/>
    <w:rsid w:val="00081582"/>
    <w:rsid w:val="000E62B0"/>
    <w:rsid w:val="00144E7A"/>
    <w:rsid w:val="00162F9D"/>
    <w:rsid w:val="001B2C83"/>
    <w:rsid w:val="00213A68"/>
    <w:rsid w:val="002330AF"/>
    <w:rsid w:val="00246CE5"/>
    <w:rsid w:val="002609E1"/>
    <w:rsid w:val="002B6310"/>
    <w:rsid w:val="002D3A1B"/>
    <w:rsid w:val="002D5D02"/>
    <w:rsid w:val="002F6F89"/>
    <w:rsid w:val="003100B8"/>
    <w:rsid w:val="00325E23"/>
    <w:rsid w:val="00382D98"/>
    <w:rsid w:val="00384027"/>
    <w:rsid w:val="00391FF5"/>
    <w:rsid w:val="003A65BF"/>
    <w:rsid w:val="003C42BF"/>
    <w:rsid w:val="003D659B"/>
    <w:rsid w:val="00476643"/>
    <w:rsid w:val="004C0C7C"/>
    <w:rsid w:val="004D4287"/>
    <w:rsid w:val="004E7D23"/>
    <w:rsid w:val="004F3BC9"/>
    <w:rsid w:val="00511988"/>
    <w:rsid w:val="0052383A"/>
    <w:rsid w:val="005C4779"/>
    <w:rsid w:val="005C6702"/>
    <w:rsid w:val="006B12E8"/>
    <w:rsid w:val="006B6875"/>
    <w:rsid w:val="006B693D"/>
    <w:rsid w:val="006C15D9"/>
    <w:rsid w:val="006C6737"/>
    <w:rsid w:val="006F03AB"/>
    <w:rsid w:val="00744018"/>
    <w:rsid w:val="00750858"/>
    <w:rsid w:val="007E3642"/>
    <w:rsid w:val="007F45EC"/>
    <w:rsid w:val="00800BB6"/>
    <w:rsid w:val="0082610D"/>
    <w:rsid w:val="00861580"/>
    <w:rsid w:val="008B0E42"/>
    <w:rsid w:val="009011C7"/>
    <w:rsid w:val="0093778C"/>
    <w:rsid w:val="00952DB6"/>
    <w:rsid w:val="009654C9"/>
    <w:rsid w:val="00975DAB"/>
    <w:rsid w:val="009E4319"/>
    <w:rsid w:val="00A14984"/>
    <w:rsid w:val="00A153B0"/>
    <w:rsid w:val="00A37DB2"/>
    <w:rsid w:val="00A800B2"/>
    <w:rsid w:val="00A82C2F"/>
    <w:rsid w:val="00A93669"/>
    <w:rsid w:val="00AC592C"/>
    <w:rsid w:val="00AD224F"/>
    <w:rsid w:val="00AE4CE1"/>
    <w:rsid w:val="00BD3E7F"/>
    <w:rsid w:val="00BF3AD2"/>
    <w:rsid w:val="00C37EE3"/>
    <w:rsid w:val="00C43BDB"/>
    <w:rsid w:val="00C44152"/>
    <w:rsid w:val="00CA52A0"/>
    <w:rsid w:val="00CF405F"/>
    <w:rsid w:val="00DC3E44"/>
    <w:rsid w:val="00DF5B6C"/>
    <w:rsid w:val="00E56DF5"/>
    <w:rsid w:val="00E81AD8"/>
    <w:rsid w:val="00E843D4"/>
    <w:rsid w:val="00EC350A"/>
    <w:rsid w:val="00EF42D6"/>
    <w:rsid w:val="00F11C13"/>
    <w:rsid w:val="00F7773B"/>
    <w:rsid w:val="00F9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67</cp:revision>
  <dcterms:created xsi:type="dcterms:W3CDTF">2023-06-04T03:38:00Z</dcterms:created>
  <dcterms:modified xsi:type="dcterms:W3CDTF">2025-04-29T09:16:00Z</dcterms:modified>
</cp:coreProperties>
</file>