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长沙统一企业有限公司针对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202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-2026年度污泥处置服务项目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bookmarkStart w:id="0" w:name="OLE_LINK1"/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合同时间：2024/12/01--2026/11/30（合约期两</w:t>
      </w:r>
      <w:bookmarkStart w:id="17" w:name="_GoBack"/>
      <w:bookmarkEnd w:id="17"/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年，以实际签订时间为准）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项目地点：长沙市开福区中青路1301号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项目范围：合约期内负责长沙统一厂区内污泥处理。</w:t>
      </w:r>
    </w:p>
    <w:bookmarkEnd w:id="0"/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drawing>
          <wp:inline distT="0" distB="0" distL="0" distR="0">
            <wp:extent cx="5909945" cy="2374265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10263" cy="2374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bookmarkStart w:id="1" w:name="OLE_LINK5"/>
      <w:bookmarkStart w:id="2" w:name="OLE_LINK2"/>
      <w:bookmarkStart w:id="3" w:name="OLE_LINK6"/>
      <w:bookmarkStart w:id="4" w:name="OLE_LINK10"/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bookmarkStart w:id="5" w:name="OLE_LINK9"/>
      <w:bookmarkStart w:id="6" w:name="OLE_LINK7"/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1.1清运地点：长沙统一公司厂内的指定地点。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1.2清运范围：只限于污泥清运，严禁清运其他物资出厂。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cr/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1.3清运时间：工作日07：00--18：00，周末及节假日原则上不清运，特殊情况时，由统一公司主管人员另行通知，服务厂商需配合。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1.4 污泥装载方式、清运频次：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bookmarkStart w:id="7" w:name="OLE_LINK14"/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方式一：</w:t>
      </w:r>
      <w:bookmarkEnd w:id="7"/>
      <w:bookmarkStart w:id="8" w:name="OLE_LINK3"/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污泥存放在统一公司压泥间污泥斗内，污泥从斗内直接落入污泥车箱。每斗污泥重量2.8吨左右，遇特殊情况不满1斗，厂商需配合清运。</w:t>
      </w:r>
    </w:p>
    <w:bookmarkEnd w:id="8"/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方式二：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污泥承接在吨袋内，每满6吨，必须清运一次。遇特殊情况不满6吨，厂商需配合清运。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1.5车辆要求：</w:t>
      </w:r>
      <w:bookmarkStart w:id="9" w:name="OLE_LINK4"/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拖运车辆，需为密封车厢，不得有污泥、污水</w:t>
      </w:r>
      <w:bookmarkStart w:id="10" w:name="OLE_LINK25"/>
      <w:bookmarkStart w:id="11" w:name="OLE_LINK24"/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滴</w:t>
      </w:r>
      <w:bookmarkEnd w:id="10"/>
      <w:bookmarkEnd w:id="11"/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漏。</w:t>
      </w:r>
    </w:p>
    <w:bookmarkEnd w:id="9"/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1.6污泥运出统一厂区后，必须符合长沙市环保部门所要求运输、储存、处置、处理规定。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cr/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1.7进入统一公司厂区的运输车辆必须空车，不应携带物资进厂，更不得将不属于统一公司的垃圾丢弃在统一厂区内。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cr/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1.8污泥的</w:t>
      </w:r>
      <w:bookmarkStart w:id="12" w:name="OLE_LINK8"/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卸车、运输</w:t>
      </w:r>
      <w:bookmarkEnd w:id="12"/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作业均由服务商自行负责，统一不负责提供运输车辆及卸货工人。在污泥的卸载及运输、使</w:t>
      </w:r>
      <w:bookmarkEnd w:id="1"/>
      <w:bookmarkEnd w:id="2"/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用和处理所造成的事故和由此导致的第三方主张权利的行为，由服务商自行处理并承担全部法律责任。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1.9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环保要求‌：污泥运输车在运输过程中必须密封，不得沿途泄漏。运输车辆驶出装载现场前，必须将车辆槽帮</w:t>
      </w:r>
      <w:bookmarkStart w:id="13" w:name="OLE_LINK16"/>
      <w:bookmarkStart w:id="14" w:name="OLE_LINK15"/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和车轮冲洗</w:t>
      </w:r>
      <w:bookmarkEnd w:id="13"/>
      <w:bookmarkEnd w:id="14"/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干净，不得车轮带泥行驶。运输时发现自身有泄漏的，必须及时清扫干净。‌</w:t>
      </w:r>
    </w:p>
    <w:p>
      <w:pPr>
        <w:widowControl/>
        <w:shd w:val="clear" w:color="auto" w:fill="FFFFFF"/>
        <w:spacing w:line="360" w:lineRule="exact"/>
        <w:ind w:firstLine="424" w:firstLineChars="177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1.10服务商需为其作业人员购买不低于10万元保险金额的人身意外险。</w:t>
      </w:r>
      <w:bookmarkEnd w:id="5"/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保证金缴纳：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投标保证</w:t>
      </w:r>
      <w:bookmarkStart w:id="15" w:name="OLE_LINK12"/>
      <w:bookmarkStart w:id="16" w:name="OLE_LINK13"/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金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万元；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履约保证金依中标时确认的预估总费用金额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5%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核算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，具体以招标说明书为准。</w:t>
      </w:r>
    </w:p>
    <w:bookmarkEnd w:id="6"/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bookmarkEnd w:id="15"/>
    <w:bookmarkEnd w:id="16"/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A、资质要求：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加工企业：有机肥生产相关的经营范围。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cr/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处置企业：污泥收集/清运/处理或固体废弃物收集/运输/处理或垃圾收集/清运/运输/处理相关的经营范围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cr/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以上资质有一种即可，并具有合法营业执照，可以开具增值税发票。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B、资质证书：无；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C、注册资本：无；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D、执业年限：无。</w:t>
      </w:r>
    </w:p>
    <w:bookmarkEnd w:id="3"/>
    <w:bookmarkEnd w:id="4"/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18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24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ind w:left="849" w:leftChars="200" w:hanging="42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>服务商报名表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</w:rPr>
        <w:t>长沙统一202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4</w:t>
      </w:r>
      <w:r>
        <w:rPr>
          <w:rFonts w:hint="eastAsia" w:ascii="宋体" w:hAnsi="宋体"/>
          <w:bCs/>
          <w:sz w:val="20"/>
          <w:szCs w:val="24"/>
          <w:u w:val="single"/>
        </w:rPr>
        <w:t>-2026年度污泥处置服务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  <w:lang w:val="en-US" w:eastAsia="zh-CN"/>
        </w:rPr>
        <w:t xml:space="preserve">                       </w:t>
      </w:r>
      <w:r>
        <w:rPr>
          <w:rFonts w:hint="eastAsia"/>
          <w:sz w:val="28"/>
        </w:rPr>
        <w:t>身份证号</w:t>
      </w:r>
      <w:r>
        <w:rPr>
          <w:rFonts w:hint="eastAsia"/>
          <w:b/>
          <w:bCs/>
          <w:sz w:val="28"/>
          <w:highlight w:val="yellow"/>
          <w:u w:val="single"/>
        </w:rPr>
        <w:t>码</w:t>
      </w:r>
      <w:r>
        <w:rPr>
          <w:rFonts w:hint="eastAsia"/>
          <w:sz w:val="28"/>
        </w:rPr>
        <w:t>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  <w:lang w:val="en-US" w:eastAsia="zh-CN"/>
        </w:rPr>
        <w:t xml:space="preserve">                           </w:t>
      </w:r>
      <w:r>
        <w:rPr>
          <w:rFonts w:hint="eastAsia"/>
          <w:sz w:val="28"/>
        </w:rPr>
        <w:t>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b/>
          <w:sz w:val="28"/>
          <w:lang w:val="en-US" w:eastAsia="zh-CN"/>
        </w:rPr>
        <w:t xml:space="preserve">                   </w:t>
      </w:r>
      <w:r>
        <w:rPr>
          <w:rFonts w:hint="eastAsia"/>
          <w:sz w:val="28"/>
        </w:rPr>
        <w:t>单位及职务：</w:t>
      </w:r>
    </w:p>
    <w:p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  <w:lang w:val="en-US" w:eastAsia="zh-CN"/>
        </w:rPr>
        <w:t xml:space="preserve">      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b/>
          <w:bCs/>
          <w:sz w:val="28"/>
          <w:u w:val="single"/>
        </w:rPr>
        <w:t>长沙统一企业有限公司202</w:t>
      </w:r>
      <w:r>
        <w:rPr>
          <w:rFonts w:hint="eastAsia"/>
          <w:b/>
          <w:bCs/>
          <w:sz w:val="28"/>
          <w:u w:val="single"/>
          <w:lang w:val="en-US" w:eastAsia="zh-CN"/>
        </w:rPr>
        <w:t>4</w:t>
      </w:r>
      <w:r>
        <w:rPr>
          <w:rFonts w:hint="eastAsia"/>
          <w:b/>
          <w:bCs/>
          <w:sz w:val="28"/>
          <w:u w:val="single"/>
        </w:rPr>
        <w:t>-2026年度污泥处置服务项目</w:t>
      </w:r>
      <w:r>
        <w:rPr>
          <w:rFonts w:hint="eastAsia"/>
          <w:sz w:val="28"/>
        </w:rPr>
        <w:t>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，均代表授权公司的行为，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sz w:val="28"/>
          <w:u w:val="single"/>
        </w:rPr>
        <w:t>长沙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签署日期：年月日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4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43723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389E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4F0E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760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212A"/>
    <w:rsid w:val="001E3321"/>
    <w:rsid w:val="001E5111"/>
    <w:rsid w:val="001F370E"/>
    <w:rsid w:val="001F53A0"/>
    <w:rsid w:val="00201D5B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39B6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330E2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000E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60FD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8631E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17A8F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5E8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51577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9FB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0789E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E6BE9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E55B4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03E7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04F7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2A23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D0D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3FE7ECE2"/>
    <w:rsid w:val="7ADD7DCC"/>
    <w:rsid w:val="7FB8763B"/>
    <w:rsid w:val="7FF26C2B"/>
    <w:rsid w:val="DD2E1D9A"/>
    <w:rsid w:val="E27F36BC"/>
    <w:rsid w:val="EB63AD70"/>
    <w:rsid w:val="F32EF5BF"/>
    <w:rsid w:val="FD7EFA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Kunshan Research Institute,PEC</Company>
  <Pages>4</Pages>
  <Words>328</Words>
  <Characters>1875</Characters>
  <Lines>15</Lines>
  <Paragraphs>4</Paragraphs>
  <TotalTime>1</TotalTime>
  <ScaleCrop>false</ScaleCrop>
  <LinksUpToDate>false</LinksUpToDate>
  <CharactersWithSpaces>2199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2022-06-03T14:35:00Z</dcterms:created>
  <dc:creator>grdpec</dc:creator>
  <cp:keywords>标准</cp:keywords>
  <cp:lastModifiedBy>管明明明</cp:lastModifiedBy>
  <cp:lastPrinted>2017-11-15T09:02:00Z</cp:lastPrinted>
  <dcterms:modified xsi:type="dcterms:W3CDTF">2024-10-14T14:55:18Z</dcterms:modified>
  <dc:subject>昆山研究所标准书模板</dc:subject>
  <dc:title>stdbook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96ABD6F4850C1B1955E5EE6434BD3F20</vt:lpwstr>
  </property>
</Properties>
</file>