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合肥统一企业有限公司针对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24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-2025年度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一般类下脚品外卖服务项目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招标，公开征集符合如下要求的服务商伙伴，具体内容如下：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1日（以实际签订时间为准）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：合肥厂（开发区锦绣大道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182号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），合肥分厂（锦绣大道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3590号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1.3项目分类说明：</w:t>
      </w:r>
    </w:p>
    <w:tbl>
      <w:tblPr>
        <w:tblStyle w:val="13"/>
        <w:tblW w:w="1067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427"/>
        <w:gridCol w:w="1612"/>
        <w:gridCol w:w="775"/>
        <w:gridCol w:w="7476"/>
        <w:gridCol w:w="37"/>
      </w:tblGrid>
      <w:tr>
        <w:trPr>
          <w:gridAfter w:val="1"/>
          <w:wAfter w:w="37" w:type="dxa"/>
          <w:trHeight w:val="220" w:hRule="atLeast"/>
        </w:trPr>
        <w:tc>
          <w:tcPr>
            <w:tcW w:w="7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9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</w:rPr>
              <w:t>修订前</w:t>
            </w:r>
          </w:p>
        </w:tc>
      </w:tr>
      <w:tr>
        <w:trPr>
          <w:trHeight w:val="434" w:hRule="atLeast"/>
        </w:trPr>
        <w:tc>
          <w:tcPr>
            <w:tcW w:w="7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</w:rPr>
              <w:t>计价单位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</w:rPr>
              <w:t>定义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纸碗纸箱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完好的纸碗纸箱（依招标说明会及报价单中规格为准）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PP碗纸箱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完好的PP碗纸箱（依招标说明会及报价单中规格为准）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标签纸箱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完好的标签纸箱（依招标说明会及各报价单中规格为准）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废纸板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除按个售卖的瓶盖、纸碗、PP碗、标签纸箱外的其他纸箱（含破损的按个售卖纸箱）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硬纸板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包装类卷芯、原料纸筒、缠绕膜卷芯、设备包装硬纸板等其他与前述材质一致的硬纸板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其他废纸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①方便面废白纸桶、彩色纸桶等其他与前述材质一致的淋膜纸；②粉碎后的报表纸；③报废的书籍；④废旧快递信封；⑤与前述类似的其他废纸；⑥不干胶标签底纸。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编织袋类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白糖编织口袋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完好的白糖编织口袋（四围和底部未划破，袋子未污染，含PE内袋）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粉类编织口袋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完好的淀粉或面粉编织口袋（四围和底部未划破，袋子未污染）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聚脂切片口袋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完好的聚酯口袋（四围和底部未划破，袋子未污染，不含PE内袋）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废塑料类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PET白料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无色PET瓶胚、无色PET空瓶、饮料成品报废后的无色PET空瓶（此部分瓶颈上带有非PET材质瓶盖环）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PET有色料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有色PET瓶胚、有色PET空瓶、饮料成品报废后的有色PET空瓶（此部分瓶颈上带有非PET材质瓶盖环）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开机废料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瓶胚及瓶盖开机时的废料（含有色、无色、杂色）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PP、PE料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①冷藏线PP杯；②饮料瓶盖；③饮料报废拎扣；④月饼托盒、托底；⑤其他与前述材质一致的PP、PE料。</w:t>
            </w:r>
          </w:p>
        </w:tc>
      </w:tr>
      <w:tr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废塑料膜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塑料桶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废保利纸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Style w:val="23"/>
                <w:rFonts w:hint="default" w:ascii="微软雅黑" w:hAnsi="微软雅黑" w:eastAsia="微软雅黑" w:cs="微软雅黑"/>
                <w:sz w:val="20"/>
              </w:rPr>
              <w:t>①废保丽纸（含成品报废后的保利纸包装袋）；②废标签纸（含成品报废后的标签纸）；③碗盖、桶盖（含直接报废的碗盖、桶盖）；</w:t>
            </w:r>
            <w:r>
              <w:rPr>
                <w:rStyle w:val="24"/>
                <w:rFonts w:hint="default" w:ascii="微软雅黑" w:hAnsi="微软雅黑" w:eastAsia="微软雅黑" w:cs="微软雅黑"/>
                <w:sz w:val="20"/>
              </w:rPr>
              <w:t>④料包薄膜（不含粉、料类、酱的空料包膜）；⑤其他与前述材质一致的废保利纸；</w:t>
            </w:r>
          </w:p>
        </w:tc>
      </w:tr>
      <w:tr>
        <w:trPr>
          <w:trHeight w:val="862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杂塑料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PP管、PPR管、橡胶管、高压管等各种报废的塑料管；②纸箱外面的打包带；③破损、污染的编织袋；④沾染液体原料的各种塑料袋（如：果汁内袋、葡萄糖浆内袋、椰子油内袋等）；⑤色拉油桶；⑥泡沫箱、泡沫板、广告KT板等；⑦盐袋、味精袋；⑧其他与前述描述材质一致的其他塑料制品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 w:themeColor="text1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</w:rPr>
              <w:t>废橡胶类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 w:themeColor="text1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 w:themeColor="text1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</w:rPr>
              <w:t>①废旧轮胎（含空心、实心叉车轮胎、汽车轮胎）；②其他与前述描述材质一致的其他塑料制品；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废金属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废生熟铁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①报废的铁质零件；②报废的大小铁罐（含TC罐等）；③报废的各种铁质材料边角料；④报废的铁质设备或资产；⑤与前述相近的其他生熟铁料；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废不锈钢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废铝及铝合金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①废铝合金零件；②报废的AC罐；③废铝芯电缆线（含外皮）；④报废的铝合金材质设备或资产；⑤报废铝罐、盖（NBC);⑥与前述相近的其他废铝或铝合金；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废铁桶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完整空桶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成套果汁原浆空铁桶（L）、大豆油空铁桶、番茄汁空铁桶等与前述类似的其他空桶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有损空桶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缺盖、硬伤型变形或破损原浆桶、大豆油空铁桶、番茄汁空铁桶等与前述类似的其他空桶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其他类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废活性炭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废活性炭（非危废品）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废板材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报废木栈板、设备木箱、层板、破损家具板材、刨花板、颗粒板、竹胶板、木质包装箱等其他材质为木质的板材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其他包装袋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内附锡箔纸口袋、热熔胶袋、植脂末口袋、品保原物料内袋、奶粉袋等于前述材质一致的包装袋；</w:t>
            </w:r>
          </w:p>
        </w:tc>
      </w:tr>
    </w:tbl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1.4保证金缴纳：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履约保证金依中标金额5%缴纳（上限10万元），具体以项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目说明书为准。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2、服务商资质及其他要求：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2.1营业范围和证书要求：废旧物资回收或再生资源回收相关的营业范围；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2.2仅限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安徽省内注册服务商参与。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2.3厂商需在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项目所在地需要有储存场所（自有或租赁均可）；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2.4 厂商需必须具有相应作业工具，包括但不限于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打包机、运输车辆、粉碎机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等。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合肥统一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2024-2025年度</w:t>
      </w:r>
      <w:r>
        <w:rPr>
          <w:rFonts w:hint="eastAsia" w:ascii="宋体" w:hAnsi="宋体"/>
          <w:bCs/>
          <w:sz w:val="20"/>
          <w:szCs w:val="24"/>
          <w:u w:val="single"/>
        </w:rPr>
        <w:t>一般类下脚品外卖服务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</w:t>
      </w:r>
      <w:r>
        <w:rPr>
          <w:rFonts w:hint="eastAsia"/>
          <w:sz w:val="28"/>
        </w:rPr>
        <w:t>身份证号</w:t>
      </w:r>
      <w:r>
        <w:rPr>
          <w:rFonts w:hint="eastAsia"/>
          <w:b/>
          <w:bCs/>
          <w:sz w:val="28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合肥统一企业有限公司一般类下脚品外卖服务项目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合肥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20A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BBA"/>
    <w:rsid w:val="0010244D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8E4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0B1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2E78"/>
    <w:rsid w:val="002B40F8"/>
    <w:rsid w:val="002B6D9A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0DE6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9C6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40E"/>
    <w:rsid w:val="00492AAA"/>
    <w:rsid w:val="00493F5A"/>
    <w:rsid w:val="004944F0"/>
    <w:rsid w:val="00494C53"/>
    <w:rsid w:val="00495048"/>
    <w:rsid w:val="0049539E"/>
    <w:rsid w:val="004967C8"/>
    <w:rsid w:val="00497852"/>
    <w:rsid w:val="004A0B4A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5F95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4A87"/>
    <w:rsid w:val="00671968"/>
    <w:rsid w:val="0067252E"/>
    <w:rsid w:val="00673045"/>
    <w:rsid w:val="00673407"/>
    <w:rsid w:val="00674360"/>
    <w:rsid w:val="00676647"/>
    <w:rsid w:val="006768F9"/>
    <w:rsid w:val="0068407B"/>
    <w:rsid w:val="00684836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394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606A"/>
    <w:rsid w:val="00877512"/>
    <w:rsid w:val="008776C7"/>
    <w:rsid w:val="00881AE3"/>
    <w:rsid w:val="008820C2"/>
    <w:rsid w:val="00882B7B"/>
    <w:rsid w:val="0088572F"/>
    <w:rsid w:val="008873C3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B72BC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089F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2A03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0252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364C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E7D53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631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663"/>
    <w:rsid w:val="00F3575B"/>
    <w:rsid w:val="00F422FA"/>
    <w:rsid w:val="00F424C4"/>
    <w:rsid w:val="00F42667"/>
    <w:rsid w:val="00F4289A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ECE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2E7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1647"/>
    <w:rsid w:val="00FD3089"/>
    <w:rsid w:val="00FD3B1B"/>
    <w:rsid w:val="00FD4AAB"/>
    <w:rsid w:val="00FD4F50"/>
    <w:rsid w:val="00FD65D6"/>
    <w:rsid w:val="00FE03E4"/>
    <w:rsid w:val="00FE04F6"/>
    <w:rsid w:val="00FE106A"/>
    <w:rsid w:val="00FE3572"/>
    <w:rsid w:val="00FE36C2"/>
    <w:rsid w:val="00FE409E"/>
    <w:rsid w:val="00FE5239"/>
    <w:rsid w:val="00FE5DAC"/>
    <w:rsid w:val="00FF0E5C"/>
    <w:rsid w:val="00FF38E8"/>
    <w:rsid w:val="00FF3E4C"/>
    <w:rsid w:val="00FF4D41"/>
    <w:rsid w:val="1CE5A655"/>
    <w:rsid w:val="26BF07CD"/>
    <w:rsid w:val="37AFF4F1"/>
    <w:rsid w:val="3DDBF687"/>
    <w:rsid w:val="4FEB0232"/>
    <w:rsid w:val="556CC51A"/>
    <w:rsid w:val="5D6FEEBB"/>
    <w:rsid w:val="67F608E6"/>
    <w:rsid w:val="6BFB61CB"/>
    <w:rsid w:val="6CFECF55"/>
    <w:rsid w:val="767F9B42"/>
    <w:rsid w:val="7FB8763B"/>
    <w:rsid w:val="7FFDF539"/>
    <w:rsid w:val="9D7B6897"/>
    <w:rsid w:val="AEB74433"/>
    <w:rsid w:val="EB63AD70"/>
    <w:rsid w:val="FA58F72E"/>
    <w:rsid w:val="FDC933F4"/>
    <w:rsid w:val="FEB77A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5</Pages>
  <Words>500</Words>
  <Characters>2856</Characters>
  <Lines>23</Lines>
  <Paragraphs>6</Paragraphs>
  <TotalTime>5</TotalTime>
  <ScaleCrop>false</ScaleCrop>
  <LinksUpToDate>false</LinksUpToDate>
  <CharactersWithSpaces>3350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2024-09-23T23:07:00Z</dcterms:created>
  <dc:creator>grdpec</dc:creator>
  <cp:keywords>标准</cp:keywords>
  <cp:lastModifiedBy>管明明明</cp:lastModifiedBy>
  <cp:lastPrinted>2017-11-15T09:02:00Z</cp:lastPrinted>
  <dcterms:modified xsi:type="dcterms:W3CDTF">2024-09-29T09:59:16Z</dcterms:modified>
  <dc:subject>昆山研究所标准书模板</dc:subject>
  <dc:title>stdbook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